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1273" w14:textId="7ACEF9F6" w:rsidR="00CB4998" w:rsidRDefault="00CB4998" w:rsidP="00CB4998">
      <w:pPr>
        <w:jc w:val="center"/>
        <w:rPr>
          <w:b/>
          <w:sz w:val="24"/>
          <w:szCs w:val="24"/>
        </w:rPr>
      </w:pPr>
      <w:r>
        <w:rPr>
          <w:noProof/>
        </w:rPr>
        <w:drawing>
          <wp:inline distT="0" distB="0" distL="0" distR="0" wp14:anchorId="4F9022CE" wp14:editId="041193C6">
            <wp:extent cx="596265" cy="596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inline>
        </w:drawing>
      </w:r>
    </w:p>
    <w:p w14:paraId="3694A8E9" w14:textId="77777777" w:rsidR="00CB4998" w:rsidRDefault="00CB4998" w:rsidP="00CB4998">
      <w:pPr>
        <w:jc w:val="center"/>
        <w:rPr>
          <w:b/>
          <w:sz w:val="24"/>
          <w:szCs w:val="24"/>
        </w:rPr>
      </w:pPr>
    </w:p>
    <w:p w14:paraId="0020B20A" w14:textId="77777777" w:rsidR="00CB4998" w:rsidRPr="00757E58" w:rsidRDefault="00CB4998" w:rsidP="00CB4998">
      <w:pPr>
        <w:jc w:val="center"/>
        <w:rPr>
          <w:b/>
          <w:sz w:val="24"/>
          <w:szCs w:val="24"/>
        </w:rPr>
      </w:pPr>
      <w:r w:rsidRPr="00757E58">
        <w:rPr>
          <w:b/>
          <w:sz w:val="24"/>
          <w:szCs w:val="24"/>
        </w:rPr>
        <w:t>КОНТРОЛЬНО-СЧЕТНАЯ ПАЛАТА ЗЛАТОУСТОВСКОГО ГОРОДСКОГО ОКРУГА</w:t>
      </w:r>
    </w:p>
    <w:p w14:paraId="015AD060" w14:textId="3FA87A64" w:rsidR="00CB4998" w:rsidRPr="00D26281" w:rsidRDefault="00CB4998" w:rsidP="00CB4998">
      <w:pPr>
        <w:jc w:val="center"/>
        <w:rPr>
          <w:sz w:val="28"/>
          <w:szCs w:val="28"/>
        </w:rPr>
      </w:pPr>
      <w:r>
        <w:rPr>
          <w:noProof/>
        </w:rPr>
        <mc:AlternateContent>
          <mc:Choice Requires="wps">
            <w:drawing>
              <wp:anchor distT="4294967294" distB="4294967294" distL="114300" distR="114300" simplePos="0" relativeHeight="251670528" behindDoc="0" locked="0" layoutInCell="1" allowOverlap="1" wp14:anchorId="5D16D256" wp14:editId="731D21D9">
                <wp:simplePos x="0" y="0"/>
                <wp:positionH relativeFrom="column">
                  <wp:posOffset>-125730</wp:posOffset>
                </wp:positionH>
                <wp:positionV relativeFrom="paragraph">
                  <wp:posOffset>93344</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" strokeweight="2pt"/>
            </w:pict>
          </mc:Fallback>
        </mc:AlternateContent>
      </w:r>
    </w:p>
    <w:p w14:paraId="13F8A2D5" w14:textId="77777777" w:rsidR="00CB4998" w:rsidRPr="00A57591" w:rsidRDefault="00CB4998" w:rsidP="00CB4998">
      <w:pPr>
        <w:jc w:val="center"/>
        <w:rPr>
          <w:b/>
          <w:sz w:val="28"/>
          <w:szCs w:val="28"/>
        </w:rPr>
      </w:pPr>
      <w:r>
        <w:rPr>
          <w:b/>
          <w:sz w:val="28"/>
          <w:szCs w:val="28"/>
        </w:rPr>
        <w:t xml:space="preserve">ИНФОРМАЦИЯ О РЕЗУЛЬТАТАХ </w:t>
      </w:r>
    </w:p>
    <w:p w14:paraId="448B90D2" w14:textId="77777777" w:rsidR="00CB4998" w:rsidRDefault="00CB4998" w:rsidP="00CB4998">
      <w:pPr>
        <w:jc w:val="center"/>
        <w:rPr>
          <w:b/>
          <w:sz w:val="28"/>
          <w:szCs w:val="28"/>
        </w:rPr>
      </w:pPr>
      <w:r w:rsidRPr="00A57591">
        <w:rPr>
          <w:b/>
          <w:sz w:val="28"/>
          <w:szCs w:val="28"/>
        </w:rPr>
        <w:t>ЭКСПЕРТНО-АНАЛИТИЧЕСКОГО МЕРОПРИЯТИЯ</w:t>
      </w:r>
    </w:p>
    <w:p w14:paraId="393F935E" w14:textId="77777777" w:rsidR="00CB4998" w:rsidRPr="00805514" w:rsidRDefault="00CB4998" w:rsidP="00CB4998">
      <w:pPr>
        <w:jc w:val="center"/>
        <w:rPr>
          <w:b/>
          <w:sz w:val="16"/>
          <w:szCs w:val="16"/>
        </w:rPr>
      </w:pPr>
    </w:p>
    <w:p w14:paraId="4E8E764D" w14:textId="64DE0231" w:rsidR="00CB4998" w:rsidRDefault="00CB4998" w:rsidP="00CB4998">
      <w:pPr>
        <w:jc w:val="center"/>
        <w:rPr>
          <w:b/>
          <w:sz w:val="28"/>
          <w:szCs w:val="28"/>
        </w:rPr>
      </w:pPr>
      <w:r>
        <w:rPr>
          <w:b/>
          <w:bCs/>
          <w:color w:val="000000"/>
          <w:sz w:val="28"/>
          <w:szCs w:val="28"/>
        </w:rPr>
        <w:t>«</w:t>
      </w:r>
      <w:r>
        <w:rPr>
          <w:b/>
          <w:bCs/>
          <w:color w:val="000000"/>
          <w:sz w:val="28"/>
          <w:szCs w:val="28"/>
        </w:rPr>
        <w:t>Мониторинг исполнения региональных проектов за 2023 год</w:t>
      </w:r>
      <w:r>
        <w:rPr>
          <w:b/>
          <w:sz w:val="28"/>
          <w:szCs w:val="28"/>
        </w:rPr>
        <w:t>»</w:t>
      </w:r>
    </w:p>
    <w:p w14:paraId="2D01DEAF" w14:textId="77777777" w:rsidR="000A047D" w:rsidRDefault="000A047D" w:rsidP="00C85D96">
      <w:pPr>
        <w:suppressAutoHyphens/>
        <w:jc w:val="center"/>
      </w:pPr>
      <w:r>
        <w:t xml:space="preserve">          </w:t>
      </w:r>
    </w:p>
    <w:p w14:paraId="42FC54B3" w14:textId="77777777" w:rsidR="00CB4998" w:rsidRDefault="00CB4998" w:rsidP="00914B59">
      <w:pPr>
        <w:suppressAutoHyphens/>
        <w:ind w:firstLine="709"/>
        <w:jc w:val="both"/>
        <w:rPr>
          <w:sz w:val="28"/>
          <w:szCs w:val="28"/>
        </w:rPr>
      </w:pPr>
      <w:bookmarkStart w:id="0" w:name="_Hlk160468513"/>
    </w:p>
    <w:p w14:paraId="2E35D3B1" w14:textId="4F04FD5A" w:rsidR="00EC42F1" w:rsidRDefault="00F23A90" w:rsidP="00914B59">
      <w:pPr>
        <w:suppressAutoHyphens/>
        <w:ind w:firstLine="709"/>
        <w:jc w:val="both"/>
        <w:rPr>
          <w:sz w:val="28"/>
          <w:szCs w:val="28"/>
        </w:rPr>
      </w:pPr>
      <w:proofErr w:type="gramStart"/>
      <w:r>
        <w:rPr>
          <w:sz w:val="28"/>
          <w:szCs w:val="28"/>
        </w:rPr>
        <w:t xml:space="preserve">Экспертно-аналитическое мероприятие </w:t>
      </w:r>
      <w:r w:rsidR="00CB4998">
        <w:rPr>
          <w:sz w:val="28"/>
          <w:szCs w:val="28"/>
        </w:rPr>
        <w:t>«Мониторинг исполнения региональных проектов за 2023 год»</w:t>
      </w:r>
      <w:r w:rsidR="00CB4998">
        <w:rPr>
          <w:sz w:val="28"/>
          <w:szCs w:val="28"/>
        </w:rPr>
        <w:t xml:space="preserve"> </w:t>
      </w:r>
      <w:r>
        <w:rPr>
          <w:sz w:val="28"/>
          <w:szCs w:val="28"/>
        </w:rPr>
        <w:t>проведено в рамках полномочий органа внешнего муниципального финансового контроля, предусмотренных пунктом 9</w:t>
      </w:r>
      <w:r w:rsidR="00F34027">
        <w:rPr>
          <w:sz w:val="28"/>
          <w:szCs w:val="28"/>
        </w:rPr>
        <w:t xml:space="preserve"> </w:t>
      </w:r>
      <w:r>
        <w:rPr>
          <w:sz w:val="28"/>
          <w:szCs w:val="28"/>
        </w:rPr>
        <w:t>части 2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EC42F1">
        <w:rPr>
          <w:sz w:val="28"/>
          <w:szCs w:val="28"/>
        </w:rPr>
        <w:t>.</w:t>
      </w:r>
      <w:proofErr w:type="gramEnd"/>
      <w:r w:rsidR="00CB4998">
        <w:rPr>
          <w:sz w:val="28"/>
          <w:szCs w:val="28"/>
        </w:rPr>
        <w:t xml:space="preserve"> </w:t>
      </w:r>
      <w:r w:rsidR="00EC42F1">
        <w:rPr>
          <w:sz w:val="28"/>
          <w:szCs w:val="28"/>
        </w:rPr>
        <w:t xml:space="preserve">Результаты </w:t>
      </w:r>
      <w:r w:rsidR="00CB4998">
        <w:rPr>
          <w:sz w:val="28"/>
          <w:szCs w:val="28"/>
        </w:rPr>
        <w:t xml:space="preserve">экспертно-аналитического мероприятия </w:t>
      </w:r>
      <w:r w:rsidR="00EC42F1">
        <w:rPr>
          <w:sz w:val="28"/>
          <w:szCs w:val="28"/>
        </w:rPr>
        <w:t xml:space="preserve"> отражены в заключени</w:t>
      </w:r>
      <w:proofErr w:type="gramStart"/>
      <w:r w:rsidR="00EC42F1">
        <w:rPr>
          <w:sz w:val="28"/>
          <w:szCs w:val="28"/>
        </w:rPr>
        <w:t>и</w:t>
      </w:r>
      <w:proofErr w:type="gramEnd"/>
      <w:r w:rsidR="00EC42F1">
        <w:rPr>
          <w:sz w:val="28"/>
          <w:szCs w:val="28"/>
        </w:rPr>
        <w:t xml:space="preserve"> </w:t>
      </w:r>
      <w:r w:rsidR="00EC42F1" w:rsidRPr="009F465B">
        <w:rPr>
          <w:sz w:val="28"/>
          <w:szCs w:val="28"/>
        </w:rPr>
        <w:t>№</w:t>
      </w:r>
      <w:r w:rsidR="00A435FE">
        <w:rPr>
          <w:sz w:val="28"/>
          <w:szCs w:val="28"/>
        </w:rPr>
        <w:t>1</w:t>
      </w:r>
      <w:r w:rsidR="00DA211A">
        <w:rPr>
          <w:sz w:val="28"/>
          <w:szCs w:val="28"/>
        </w:rPr>
        <w:t>8</w:t>
      </w:r>
      <w:r w:rsidR="00EC42F1" w:rsidRPr="009F465B">
        <w:rPr>
          <w:sz w:val="28"/>
          <w:szCs w:val="28"/>
        </w:rPr>
        <w:t xml:space="preserve"> от </w:t>
      </w:r>
      <w:proofErr w:type="spellStart"/>
      <w:r w:rsidR="00DA211A">
        <w:rPr>
          <w:sz w:val="28"/>
          <w:szCs w:val="28"/>
        </w:rPr>
        <w:t>29</w:t>
      </w:r>
      <w:r w:rsidR="00EC42F1" w:rsidRPr="009F465B">
        <w:rPr>
          <w:sz w:val="28"/>
          <w:szCs w:val="28"/>
        </w:rPr>
        <w:t>.0</w:t>
      </w:r>
      <w:r w:rsidR="00DA211A">
        <w:rPr>
          <w:sz w:val="28"/>
          <w:szCs w:val="28"/>
        </w:rPr>
        <w:t>2</w:t>
      </w:r>
      <w:r w:rsidR="00EC42F1" w:rsidRPr="009F465B">
        <w:rPr>
          <w:sz w:val="28"/>
          <w:szCs w:val="28"/>
        </w:rPr>
        <w:t>.202</w:t>
      </w:r>
      <w:r w:rsidR="00DA211A">
        <w:rPr>
          <w:sz w:val="28"/>
          <w:szCs w:val="28"/>
        </w:rPr>
        <w:t>4</w:t>
      </w:r>
      <w:r w:rsidR="00CB4998">
        <w:rPr>
          <w:sz w:val="28"/>
          <w:szCs w:val="28"/>
        </w:rPr>
        <w:t>г</w:t>
      </w:r>
      <w:proofErr w:type="spellEnd"/>
      <w:r w:rsidR="00CB4998">
        <w:rPr>
          <w:sz w:val="28"/>
          <w:szCs w:val="28"/>
        </w:rPr>
        <w:t>.</w:t>
      </w:r>
    </w:p>
    <w:p w14:paraId="6C114151" w14:textId="77777777" w:rsidR="00914B59" w:rsidRPr="002F3394" w:rsidRDefault="00914B59" w:rsidP="00914B59">
      <w:pPr>
        <w:suppressAutoHyphens/>
        <w:ind w:firstLine="709"/>
        <w:jc w:val="both"/>
        <w:rPr>
          <w:bCs/>
          <w:sz w:val="28"/>
          <w:szCs w:val="28"/>
        </w:rPr>
      </w:pPr>
      <w:r w:rsidRPr="00356FC1">
        <w:rPr>
          <w:sz w:val="28"/>
          <w:szCs w:val="28"/>
        </w:rPr>
        <w:t xml:space="preserve">1. </w:t>
      </w:r>
      <w:r>
        <w:rPr>
          <w:sz w:val="28"/>
          <w:szCs w:val="28"/>
        </w:rPr>
        <w:t xml:space="preserve">В </w:t>
      </w:r>
      <w:r>
        <w:rPr>
          <w:color w:val="000000"/>
          <w:sz w:val="28"/>
          <w:szCs w:val="28"/>
        </w:rPr>
        <w:t>2023 году</w:t>
      </w:r>
      <w:r w:rsidRPr="00693A39">
        <w:rPr>
          <w:bCs/>
          <w:sz w:val="28"/>
          <w:szCs w:val="28"/>
        </w:rPr>
        <w:t xml:space="preserve"> </w:t>
      </w:r>
      <w:r>
        <w:rPr>
          <w:bCs/>
          <w:sz w:val="28"/>
          <w:szCs w:val="28"/>
        </w:rPr>
        <w:t xml:space="preserve">в рамках шести </w:t>
      </w:r>
      <w:r w:rsidRPr="00A51CF9">
        <w:rPr>
          <w:bCs/>
          <w:sz w:val="28"/>
          <w:szCs w:val="28"/>
        </w:rPr>
        <w:t>национальных проектов</w:t>
      </w:r>
      <w:r>
        <w:rPr>
          <w:color w:val="000000"/>
          <w:sz w:val="28"/>
          <w:szCs w:val="28"/>
        </w:rPr>
        <w:t xml:space="preserve"> в Златоустовском городском округе запланировано исполнение четырнадцати </w:t>
      </w:r>
      <w:r>
        <w:rPr>
          <w:bCs/>
          <w:sz w:val="28"/>
          <w:szCs w:val="28"/>
        </w:rPr>
        <w:t>региональных</w:t>
      </w:r>
      <w:r w:rsidRPr="00D43C11">
        <w:rPr>
          <w:bCs/>
          <w:sz w:val="28"/>
          <w:szCs w:val="28"/>
        </w:rPr>
        <w:t xml:space="preserve"> проектов</w:t>
      </w:r>
      <w:r w:rsidRPr="009C2E05">
        <w:rPr>
          <w:sz w:val="28"/>
          <w:szCs w:val="28"/>
        </w:rPr>
        <w:t xml:space="preserve"> </w:t>
      </w:r>
      <w:r>
        <w:rPr>
          <w:sz w:val="28"/>
          <w:szCs w:val="28"/>
        </w:rPr>
        <w:t>Челябинской области</w:t>
      </w:r>
      <w:r>
        <w:rPr>
          <w:bCs/>
          <w:sz w:val="28"/>
          <w:szCs w:val="28"/>
        </w:rPr>
        <w:t>, на реализацию которых предусмотрены бюджетные средства в общем объеме 232 797,6 тыс. рублей (3% от общего объема бюджетных ассигнований округа).</w:t>
      </w:r>
    </w:p>
    <w:p w14:paraId="6D03AD85" w14:textId="77777777" w:rsidR="00914B59" w:rsidRPr="00B13DBC" w:rsidRDefault="00914B59" w:rsidP="00914B59">
      <w:pPr>
        <w:suppressAutoHyphens/>
        <w:ind w:firstLine="709"/>
        <w:jc w:val="both"/>
        <w:rPr>
          <w:sz w:val="28"/>
          <w:szCs w:val="28"/>
        </w:rPr>
      </w:pPr>
      <w:r w:rsidRPr="00B13DBC">
        <w:rPr>
          <w:sz w:val="28"/>
          <w:szCs w:val="28"/>
        </w:rPr>
        <w:t>Наибольш</w:t>
      </w:r>
      <w:r>
        <w:rPr>
          <w:sz w:val="28"/>
          <w:szCs w:val="28"/>
        </w:rPr>
        <w:t>ий</w:t>
      </w:r>
      <w:r w:rsidRPr="00B13DBC">
        <w:rPr>
          <w:sz w:val="28"/>
          <w:szCs w:val="28"/>
        </w:rPr>
        <w:t xml:space="preserve"> </w:t>
      </w:r>
      <w:r>
        <w:rPr>
          <w:sz w:val="28"/>
          <w:szCs w:val="28"/>
        </w:rPr>
        <w:t xml:space="preserve">объем бюджетных ассигнований предусмотрен                               на </w:t>
      </w:r>
      <w:r w:rsidRPr="00B13DBC">
        <w:rPr>
          <w:sz w:val="28"/>
          <w:szCs w:val="28"/>
        </w:rPr>
        <w:t>реализаци</w:t>
      </w:r>
      <w:r>
        <w:rPr>
          <w:sz w:val="28"/>
          <w:szCs w:val="28"/>
        </w:rPr>
        <w:t xml:space="preserve">ю мероприятий </w:t>
      </w:r>
      <w:r w:rsidRPr="00B13DBC">
        <w:rPr>
          <w:sz w:val="28"/>
          <w:szCs w:val="28"/>
        </w:rPr>
        <w:t>национальных проектов</w:t>
      </w:r>
      <w:r>
        <w:rPr>
          <w:sz w:val="28"/>
          <w:szCs w:val="28"/>
        </w:rPr>
        <w:t>:</w:t>
      </w:r>
      <w:r w:rsidRPr="00B13DBC">
        <w:rPr>
          <w:sz w:val="28"/>
          <w:szCs w:val="28"/>
        </w:rPr>
        <w:t xml:space="preserve"> «Экология» (58%), «Жилье и городская среда» (</w:t>
      </w:r>
      <w:r>
        <w:rPr>
          <w:sz w:val="28"/>
          <w:szCs w:val="28"/>
        </w:rPr>
        <w:t>26,2</w:t>
      </w:r>
      <w:r w:rsidRPr="00B13DBC">
        <w:rPr>
          <w:sz w:val="28"/>
          <w:szCs w:val="28"/>
        </w:rPr>
        <w:t>%), «Демография» (</w:t>
      </w:r>
      <w:r>
        <w:rPr>
          <w:sz w:val="28"/>
          <w:szCs w:val="28"/>
        </w:rPr>
        <w:t>10,5</w:t>
      </w:r>
      <w:r w:rsidRPr="00B13DBC">
        <w:rPr>
          <w:sz w:val="28"/>
          <w:szCs w:val="28"/>
        </w:rPr>
        <w:t>%).</w:t>
      </w:r>
    </w:p>
    <w:p w14:paraId="4124B323" w14:textId="77777777" w:rsidR="00914B59" w:rsidRDefault="00914B59" w:rsidP="00914B59">
      <w:pPr>
        <w:suppressAutoHyphens/>
        <w:ind w:firstLine="709"/>
        <w:jc w:val="both"/>
        <w:rPr>
          <w:sz w:val="28"/>
          <w:szCs w:val="28"/>
        </w:rPr>
      </w:pPr>
      <w:r>
        <w:rPr>
          <w:sz w:val="28"/>
          <w:szCs w:val="28"/>
        </w:rPr>
        <w:t>В структуре региональных проектов</w:t>
      </w:r>
      <w:r>
        <w:rPr>
          <w:noProof/>
          <w:sz w:val="28"/>
          <w:szCs w:val="28"/>
        </w:rPr>
        <w:t xml:space="preserve"> наибольшая </w:t>
      </w:r>
      <w:r w:rsidRPr="006D55DE">
        <w:rPr>
          <w:sz w:val="28"/>
          <w:szCs w:val="28"/>
        </w:rPr>
        <w:t>дол</w:t>
      </w:r>
      <w:r>
        <w:rPr>
          <w:sz w:val="28"/>
          <w:szCs w:val="28"/>
        </w:rPr>
        <w:t xml:space="preserve">я </w:t>
      </w:r>
      <w:r w:rsidRPr="006D55DE">
        <w:rPr>
          <w:sz w:val="28"/>
          <w:szCs w:val="28"/>
        </w:rPr>
        <w:t xml:space="preserve">бюджетных расходов </w:t>
      </w:r>
      <w:r>
        <w:rPr>
          <w:sz w:val="28"/>
          <w:szCs w:val="28"/>
        </w:rPr>
        <w:t>запланирована</w:t>
      </w:r>
      <w:r w:rsidRPr="006D55DE">
        <w:rPr>
          <w:sz w:val="28"/>
          <w:szCs w:val="28"/>
        </w:rPr>
        <w:t xml:space="preserve"> на реализацию</w:t>
      </w:r>
      <w:r>
        <w:rPr>
          <w:sz w:val="28"/>
          <w:szCs w:val="28"/>
        </w:rPr>
        <w:t xml:space="preserve"> регионального проекта </w:t>
      </w:r>
      <w:r w:rsidRPr="00A361F5">
        <w:rPr>
          <w:sz w:val="28"/>
          <w:szCs w:val="28"/>
        </w:rPr>
        <w:t xml:space="preserve">«Чистая страна» </w:t>
      </w:r>
      <w:r>
        <w:rPr>
          <w:sz w:val="28"/>
          <w:szCs w:val="28"/>
        </w:rPr>
        <w:t xml:space="preserve">- 53,1% и регионального проекта </w:t>
      </w:r>
      <w:r w:rsidRPr="00A361F5">
        <w:rPr>
          <w:sz w:val="28"/>
          <w:szCs w:val="28"/>
        </w:rPr>
        <w:t>«Формирование комфортной городской среды»</w:t>
      </w:r>
      <w:r>
        <w:rPr>
          <w:sz w:val="28"/>
          <w:szCs w:val="28"/>
        </w:rPr>
        <w:t xml:space="preserve"> - 26,2%.</w:t>
      </w:r>
    </w:p>
    <w:p w14:paraId="37F92E3E" w14:textId="77777777" w:rsidR="00914B59" w:rsidRDefault="00914B59" w:rsidP="00914B59">
      <w:pPr>
        <w:shd w:val="clear" w:color="auto" w:fill="FFFFFF"/>
        <w:suppressAutoHyphens/>
        <w:ind w:firstLine="709"/>
        <w:jc w:val="both"/>
        <w:rPr>
          <w:sz w:val="28"/>
          <w:szCs w:val="28"/>
        </w:rPr>
      </w:pPr>
      <w:r>
        <w:rPr>
          <w:sz w:val="28"/>
          <w:szCs w:val="28"/>
        </w:rPr>
        <w:t>2. Бюджетные ассигнования распределены между шестью главными распорядителями бюджетных средств, наибольшая доля которых запланирована Администрации ЗГО (57%), Управлению ЖКХ (27,2%).</w:t>
      </w:r>
    </w:p>
    <w:p w14:paraId="6D6FC2E8" w14:textId="77777777" w:rsidR="00914B59" w:rsidRDefault="00914B59" w:rsidP="00914B59">
      <w:pPr>
        <w:shd w:val="clear" w:color="auto" w:fill="FFFFFF"/>
        <w:suppressAutoHyphens/>
        <w:ind w:firstLine="709"/>
        <w:jc w:val="both"/>
        <w:rPr>
          <w:sz w:val="28"/>
          <w:szCs w:val="28"/>
        </w:rPr>
      </w:pPr>
      <w:r>
        <w:rPr>
          <w:sz w:val="28"/>
          <w:szCs w:val="28"/>
        </w:rPr>
        <w:t xml:space="preserve">Исполнение 13% бюджетных расходов приходится на бюджетные и автономные учреждения, которые являются получателями субсидий. </w:t>
      </w:r>
    </w:p>
    <w:p w14:paraId="73953BEF" w14:textId="77777777" w:rsidR="00914B59" w:rsidRDefault="00914B59" w:rsidP="00914B59">
      <w:pPr>
        <w:shd w:val="clear" w:color="auto" w:fill="FFFFFF"/>
        <w:suppressAutoHyphens/>
        <w:ind w:firstLine="709"/>
        <w:jc w:val="both"/>
        <w:rPr>
          <w:sz w:val="28"/>
          <w:szCs w:val="28"/>
        </w:rPr>
      </w:pPr>
      <w:r>
        <w:rPr>
          <w:sz w:val="28"/>
          <w:szCs w:val="28"/>
        </w:rPr>
        <w:t>3. По итогам 2023 года в рамках</w:t>
      </w:r>
      <w:r w:rsidRPr="00D9232A">
        <w:rPr>
          <w:sz w:val="28"/>
          <w:szCs w:val="28"/>
        </w:rPr>
        <w:t xml:space="preserve"> реализаци</w:t>
      </w:r>
      <w:r>
        <w:rPr>
          <w:sz w:val="28"/>
          <w:szCs w:val="28"/>
        </w:rPr>
        <w:t>и</w:t>
      </w:r>
      <w:r w:rsidRPr="00D9232A">
        <w:rPr>
          <w:sz w:val="28"/>
          <w:szCs w:val="28"/>
        </w:rPr>
        <w:t xml:space="preserve"> региональных проектов</w:t>
      </w:r>
      <w:r>
        <w:rPr>
          <w:sz w:val="28"/>
          <w:szCs w:val="28"/>
        </w:rPr>
        <w:t xml:space="preserve"> кассовое исполнение расходов составило 232 569,2 тыс. рублей </w:t>
      </w:r>
      <w:r w:rsidRPr="00F27616">
        <w:rPr>
          <w:sz w:val="28"/>
          <w:szCs w:val="28"/>
        </w:rPr>
        <w:t xml:space="preserve">(или </w:t>
      </w:r>
      <w:r>
        <w:rPr>
          <w:sz w:val="28"/>
          <w:szCs w:val="28"/>
        </w:rPr>
        <w:t xml:space="preserve">99,9%               </w:t>
      </w:r>
      <w:r w:rsidRPr="00F27616">
        <w:rPr>
          <w:sz w:val="28"/>
          <w:szCs w:val="28"/>
        </w:rPr>
        <w:t xml:space="preserve">от </w:t>
      </w:r>
      <w:r>
        <w:rPr>
          <w:sz w:val="28"/>
          <w:szCs w:val="28"/>
        </w:rPr>
        <w:t xml:space="preserve">годового </w:t>
      </w:r>
      <w:r w:rsidRPr="00F27616">
        <w:rPr>
          <w:sz w:val="28"/>
          <w:szCs w:val="28"/>
        </w:rPr>
        <w:t>планового объема</w:t>
      </w:r>
      <w:r>
        <w:rPr>
          <w:sz w:val="28"/>
          <w:szCs w:val="28"/>
        </w:rPr>
        <w:t>)</w:t>
      </w:r>
      <w:bookmarkStart w:id="1" w:name="_Hlk66191298"/>
      <w:r>
        <w:rPr>
          <w:sz w:val="28"/>
          <w:szCs w:val="28"/>
        </w:rPr>
        <w:t>.</w:t>
      </w:r>
    </w:p>
    <w:p w14:paraId="3F293131" w14:textId="77777777" w:rsidR="00914B59" w:rsidRDefault="00914B59" w:rsidP="00914B59">
      <w:pPr>
        <w:shd w:val="clear" w:color="auto" w:fill="FFFFFF"/>
        <w:suppressAutoHyphens/>
        <w:ind w:firstLine="709"/>
        <w:jc w:val="both"/>
        <w:rPr>
          <w:bCs/>
          <w:sz w:val="28"/>
          <w:szCs w:val="28"/>
        </w:rPr>
      </w:pPr>
      <w:r>
        <w:rPr>
          <w:sz w:val="28"/>
          <w:szCs w:val="28"/>
        </w:rPr>
        <w:t xml:space="preserve">По 10 региональным проектам исполнение </w:t>
      </w:r>
      <w:r w:rsidRPr="00B13DBC">
        <w:rPr>
          <w:bCs/>
          <w:sz w:val="28"/>
          <w:szCs w:val="28"/>
        </w:rPr>
        <w:t>средств бюджета округа, предусмотренны</w:t>
      </w:r>
      <w:r>
        <w:rPr>
          <w:bCs/>
          <w:sz w:val="28"/>
          <w:szCs w:val="28"/>
        </w:rPr>
        <w:t>х</w:t>
      </w:r>
      <w:r w:rsidRPr="00B13DBC">
        <w:rPr>
          <w:bCs/>
          <w:sz w:val="28"/>
          <w:szCs w:val="28"/>
        </w:rPr>
        <w:t xml:space="preserve"> на реализацию региональных проектов</w:t>
      </w:r>
      <w:r>
        <w:rPr>
          <w:bCs/>
          <w:sz w:val="28"/>
          <w:szCs w:val="28"/>
        </w:rPr>
        <w:t xml:space="preserve">, составило 100%,                 </w:t>
      </w:r>
      <w:r w:rsidRPr="00B1718D">
        <w:rPr>
          <w:bCs/>
          <w:sz w:val="28"/>
          <w:szCs w:val="28"/>
        </w:rPr>
        <w:t>по 4 региональным проектам – менее 100% (от 98% до 99,9%).</w:t>
      </w:r>
    </w:p>
    <w:p w14:paraId="2A50F7E6" w14:textId="77777777" w:rsidR="00914B59" w:rsidRDefault="00914B59" w:rsidP="00914B59">
      <w:pPr>
        <w:numPr>
          <w:ilvl w:val="0"/>
          <w:numId w:val="2"/>
        </w:numPr>
        <w:shd w:val="clear" w:color="auto" w:fill="FFFFFF"/>
        <w:suppressAutoHyphens/>
        <w:ind w:left="0" w:firstLine="709"/>
        <w:jc w:val="both"/>
        <w:rPr>
          <w:bCs/>
          <w:sz w:val="28"/>
          <w:szCs w:val="28"/>
        </w:rPr>
      </w:pPr>
      <w:r w:rsidRPr="00050586">
        <w:rPr>
          <w:bCs/>
          <w:sz w:val="28"/>
          <w:szCs w:val="28"/>
        </w:rPr>
        <w:t xml:space="preserve">По результатам осуществления конкурентных способов закупки экономия средств бюджета, предусмотренных на реализацию региональных проектов, составила в общей сумме 14 817,7 тыс. рублей, указанное позволило осуществить дополнительные закупки для формирования библиотечного фонда, закупки на выполнение работ по благоустройству четырех дворовых территорий, закупки малых архитектурных форм на общественные территории, </w:t>
      </w:r>
      <w:r w:rsidRPr="00050586">
        <w:rPr>
          <w:bCs/>
          <w:sz w:val="28"/>
          <w:szCs w:val="28"/>
        </w:rPr>
        <w:lastRenderedPageBreak/>
        <w:t>направить дополнительные средства на приобретение оборудования пунктов проведения экзаменов государственной итоговой аттестации, закупить дополнительные единицы техники для осуществления деятельности Управления социальной защиты населения ЗГО.</w:t>
      </w:r>
    </w:p>
    <w:p w14:paraId="7F42F6E3" w14:textId="603ED768" w:rsidR="00914B59" w:rsidRDefault="00914B59" w:rsidP="00914B59">
      <w:pPr>
        <w:numPr>
          <w:ilvl w:val="0"/>
          <w:numId w:val="2"/>
        </w:numPr>
        <w:shd w:val="clear" w:color="auto" w:fill="FFFFFF"/>
        <w:suppressAutoHyphens/>
        <w:ind w:left="0" w:firstLine="709"/>
        <w:jc w:val="both"/>
        <w:rPr>
          <w:bCs/>
          <w:sz w:val="28"/>
          <w:szCs w:val="28"/>
        </w:rPr>
      </w:pPr>
      <w:r w:rsidRPr="00456EFF">
        <w:rPr>
          <w:bCs/>
          <w:sz w:val="28"/>
          <w:szCs w:val="28"/>
        </w:rPr>
        <w:t xml:space="preserve">В </w:t>
      </w:r>
      <w:r>
        <w:rPr>
          <w:bCs/>
          <w:sz w:val="28"/>
          <w:szCs w:val="28"/>
        </w:rPr>
        <w:t xml:space="preserve">заключенных с органами государственной власти Челябинской области </w:t>
      </w:r>
      <w:r w:rsidRPr="00456EFF">
        <w:rPr>
          <w:bCs/>
          <w:sz w:val="28"/>
          <w:szCs w:val="28"/>
        </w:rPr>
        <w:t>соглашения</w:t>
      </w:r>
      <w:r>
        <w:rPr>
          <w:bCs/>
          <w:sz w:val="28"/>
          <w:szCs w:val="28"/>
        </w:rPr>
        <w:t>х</w:t>
      </w:r>
      <w:r w:rsidRPr="00456EFF">
        <w:rPr>
          <w:bCs/>
          <w:sz w:val="28"/>
          <w:szCs w:val="28"/>
        </w:rPr>
        <w:t xml:space="preserve"> о предоставлении субсидий на реализацию региональных проект</w:t>
      </w:r>
      <w:r>
        <w:rPr>
          <w:bCs/>
          <w:sz w:val="28"/>
          <w:szCs w:val="28"/>
        </w:rPr>
        <w:t>ов</w:t>
      </w:r>
      <w:r w:rsidRPr="00456EFF">
        <w:rPr>
          <w:bCs/>
          <w:sz w:val="28"/>
          <w:szCs w:val="28"/>
        </w:rPr>
        <w:t xml:space="preserve"> «Успех каждого ребенка» </w:t>
      </w:r>
      <w:r>
        <w:rPr>
          <w:bCs/>
          <w:sz w:val="28"/>
          <w:szCs w:val="28"/>
        </w:rPr>
        <w:t xml:space="preserve">и </w:t>
      </w:r>
      <w:r w:rsidRPr="0011448A">
        <w:rPr>
          <w:sz w:val="28"/>
          <w:szCs w:val="28"/>
        </w:rPr>
        <w:t>«Формирование комфортной городской среды»</w:t>
      </w:r>
      <w:r w:rsidRPr="00456EFF">
        <w:rPr>
          <w:bCs/>
          <w:sz w:val="28"/>
          <w:szCs w:val="28"/>
        </w:rPr>
        <w:t xml:space="preserve"> установлены завышенные плановые показатели </w:t>
      </w:r>
      <w:r>
        <w:rPr>
          <w:bCs/>
          <w:sz w:val="28"/>
          <w:szCs w:val="28"/>
        </w:rPr>
        <w:t xml:space="preserve">результативности использования субсидий, которые являются недостижимыми, чем созданы риски по </w:t>
      </w:r>
      <w:r w:rsidRPr="00456EFF">
        <w:rPr>
          <w:bCs/>
          <w:sz w:val="28"/>
          <w:szCs w:val="28"/>
        </w:rPr>
        <w:t>возврат</w:t>
      </w:r>
      <w:r>
        <w:rPr>
          <w:bCs/>
          <w:sz w:val="28"/>
          <w:szCs w:val="28"/>
        </w:rPr>
        <w:t>у</w:t>
      </w:r>
      <w:r w:rsidRPr="00456EFF">
        <w:rPr>
          <w:bCs/>
          <w:sz w:val="28"/>
          <w:szCs w:val="28"/>
        </w:rPr>
        <w:t xml:space="preserve"> средств в бюджет Челябинской области в связи                                      с </w:t>
      </w:r>
      <w:r>
        <w:rPr>
          <w:bCs/>
          <w:sz w:val="28"/>
          <w:szCs w:val="28"/>
        </w:rPr>
        <w:t xml:space="preserve">их </w:t>
      </w:r>
      <w:r w:rsidRPr="00456EFF">
        <w:rPr>
          <w:bCs/>
          <w:sz w:val="28"/>
          <w:szCs w:val="28"/>
        </w:rPr>
        <w:t>недостижением</w:t>
      </w:r>
      <w:r w:rsidR="00C252F0">
        <w:rPr>
          <w:bCs/>
          <w:sz w:val="28"/>
          <w:szCs w:val="28"/>
        </w:rPr>
        <w:t>.</w:t>
      </w:r>
    </w:p>
    <w:p w14:paraId="4706557B" w14:textId="3D503F24" w:rsidR="00914B59" w:rsidRDefault="00914B59" w:rsidP="00914B59">
      <w:pPr>
        <w:numPr>
          <w:ilvl w:val="0"/>
          <w:numId w:val="2"/>
        </w:numPr>
        <w:shd w:val="clear" w:color="auto" w:fill="FFFFFF"/>
        <w:suppressAutoHyphens/>
        <w:ind w:left="0" w:firstLine="709"/>
        <w:jc w:val="both"/>
        <w:rPr>
          <w:bCs/>
          <w:sz w:val="28"/>
          <w:szCs w:val="28"/>
        </w:rPr>
      </w:pPr>
      <w:r w:rsidRPr="00456EFF">
        <w:rPr>
          <w:bCs/>
          <w:sz w:val="28"/>
          <w:szCs w:val="28"/>
        </w:rPr>
        <w:t>В соглашениях о предоставлении из бюджета Златоустовского городского округа субсидий муниципальным учреждениям образования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(региональный проект «Успех каждого ребенка») установленные результаты предоставления субсидий не соответствуют Порядку №100-П/АДМ</w:t>
      </w:r>
      <w:r w:rsidR="00FB3206">
        <w:rPr>
          <w:rStyle w:val="ad"/>
          <w:bCs/>
          <w:sz w:val="28"/>
          <w:szCs w:val="28"/>
        </w:rPr>
        <w:footnoteReference w:id="1"/>
      </w:r>
      <w:r w:rsidRPr="00456EFF">
        <w:rPr>
          <w:bCs/>
          <w:sz w:val="28"/>
          <w:szCs w:val="28"/>
        </w:rPr>
        <w:t xml:space="preserve"> и Соглашению с Министерством образования</w:t>
      </w:r>
      <w:r w:rsidR="00C252F0">
        <w:rPr>
          <w:bCs/>
          <w:sz w:val="28"/>
          <w:szCs w:val="28"/>
        </w:rPr>
        <w:t xml:space="preserve"> и науки Челябинской области.</w:t>
      </w:r>
    </w:p>
    <w:p w14:paraId="590A22A1" w14:textId="7E5459E3" w:rsidR="00914B59" w:rsidRPr="00CB4998" w:rsidRDefault="00914B59" w:rsidP="00914B59">
      <w:pPr>
        <w:numPr>
          <w:ilvl w:val="0"/>
          <w:numId w:val="2"/>
        </w:numPr>
        <w:suppressAutoHyphens/>
        <w:ind w:left="0" w:firstLine="709"/>
        <w:jc w:val="both"/>
        <w:rPr>
          <w:bCs/>
          <w:sz w:val="28"/>
          <w:szCs w:val="28"/>
        </w:rPr>
      </w:pPr>
      <w:r w:rsidRPr="00CB4998">
        <w:rPr>
          <w:bCs/>
          <w:sz w:val="28"/>
          <w:szCs w:val="28"/>
        </w:rPr>
        <w:t xml:space="preserve">В нарушение пункта 14-1 </w:t>
      </w:r>
      <w:r w:rsidR="00CB4998" w:rsidRPr="00CB4998">
        <w:rPr>
          <w:sz w:val="28"/>
          <w:szCs w:val="28"/>
        </w:rPr>
        <w:t>Порядка разработки, реализации и оценки эффективности муниципальных программ Златоустовского городского округа</w:t>
      </w:r>
      <w:r w:rsidR="00CB4998" w:rsidRPr="00CB4998">
        <w:rPr>
          <w:sz w:val="28"/>
          <w:szCs w:val="28"/>
        </w:rPr>
        <w:t xml:space="preserve">, утвержденного постановлением Администрации </w:t>
      </w:r>
      <w:proofErr w:type="spellStart"/>
      <w:r w:rsidR="00CB4998" w:rsidRPr="00CB4998">
        <w:rPr>
          <w:sz w:val="28"/>
          <w:szCs w:val="28"/>
        </w:rPr>
        <w:t>ЗГО</w:t>
      </w:r>
      <w:proofErr w:type="spellEnd"/>
      <w:r w:rsidR="00CB4998" w:rsidRPr="00CB4998">
        <w:rPr>
          <w:sz w:val="28"/>
          <w:szCs w:val="28"/>
        </w:rPr>
        <w:t xml:space="preserve"> </w:t>
      </w:r>
      <w:r w:rsidR="00CB4998" w:rsidRPr="00CB4998">
        <w:rPr>
          <w:sz w:val="28"/>
          <w:szCs w:val="28"/>
        </w:rPr>
        <w:t xml:space="preserve">23.06.2011 </w:t>
      </w:r>
      <w:r w:rsidRPr="00CB4998">
        <w:rPr>
          <w:bCs/>
          <w:sz w:val="28"/>
          <w:szCs w:val="28"/>
        </w:rPr>
        <w:t>№252-п</w:t>
      </w:r>
      <w:r w:rsidR="00CB4998">
        <w:rPr>
          <w:bCs/>
          <w:sz w:val="28"/>
          <w:szCs w:val="28"/>
        </w:rPr>
        <w:t>,</w:t>
      </w:r>
      <w:r w:rsidRPr="00CB4998">
        <w:rPr>
          <w:bCs/>
          <w:sz w:val="28"/>
          <w:szCs w:val="28"/>
        </w:rPr>
        <w:t xml:space="preserve"> в</w:t>
      </w:r>
      <w:r w:rsidR="00CB4998">
        <w:rPr>
          <w:bCs/>
          <w:sz w:val="28"/>
          <w:szCs w:val="28"/>
        </w:rPr>
        <w:t> </w:t>
      </w:r>
      <w:r w:rsidRPr="00CB4998">
        <w:rPr>
          <w:bCs/>
          <w:sz w:val="28"/>
          <w:szCs w:val="28"/>
        </w:rPr>
        <w:t>перечень целевых показателей (индикаторов) муниципальных программ не</w:t>
      </w:r>
      <w:r w:rsidR="00CB4998">
        <w:rPr>
          <w:bCs/>
          <w:sz w:val="28"/>
          <w:szCs w:val="28"/>
        </w:rPr>
        <w:t> </w:t>
      </w:r>
      <w:r w:rsidRPr="00CB4998">
        <w:rPr>
          <w:bCs/>
          <w:sz w:val="28"/>
          <w:szCs w:val="28"/>
        </w:rPr>
        <w:t>включены целевые показатели (индикаторы), предусмотренные соглашениями с региональными органами исполнительной власти о предоставлении субсидий</w:t>
      </w:r>
      <w:r w:rsidR="00C252F0" w:rsidRPr="00CB4998">
        <w:rPr>
          <w:bCs/>
          <w:sz w:val="28"/>
          <w:szCs w:val="28"/>
        </w:rPr>
        <w:t>.</w:t>
      </w:r>
    </w:p>
    <w:p w14:paraId="37230725" w14:textId="5219867A" w:rsidR="00914B59" w:rsidRDefault="00914B59" w:rsidP="00914B59">
      <w:pPr>
        <w:numPr>
          <w:ilvl w:val="0"/>
          <w:numId w:val="2"/>
        </w:numPr>
        <w:shd w:val="clear" w:color="auto" w:fill="FFFFFF"/>
        <w:suppressAutoHyphens/>
        <w:ind w:left="0" w:firstLine="709"/>
        <w:jc w:val="both"/>
        <w:rPr>
          <w:bCs/>
          <w:sz w:val="28"/>
          <w:szCs w:val="28"/>
        </w:rPr>
      </w:pPr>
      <w:r w:rsidRPr="00CB4998">
        <w:rPr>
          <w:bCs/>
          <w:sz w:val="28"/>
          <w:szCs w:val="28"/>
        </w:rPr>
        <w:t>Отчет о реализации муниципальной</w:t>
      </w:r>
      <w:r w:rsidRPr="00E61210">
        <w:rPr>
          <w:bCs/>
          <w:sz w:val="28"/>
          <w:szCs w:val="28"/>
        </w:rPr>
        <w:t xml:space="preserve"> составляющей Златоустовского городского округа Национальных проектов РФ на 01.01.2024 года</w:t>
      </w:r>
      <w:r>
        <w:rPr>
          <w:bCs/>
          <w:sz w:val="28"/>
          <w:szCs w:val="28"/>
        </w:rPr>
        <w:t>, подготовленный Экономическим управлением Администрации ЗГО и направленный Главе ЗГО, является недостоверным: не указаны фактически достигнутые показатели результативности за 2023 год</w:t>
      </w:r>
      <w:r w:rsidR="0087697D">
        <w:rPr>
          <w:bCs/>
          <w:sz w:val="28"/>
          <w:szCs w:val="28"/>
        </w:rPr>
        <w:t>.</w:t>
      </w:r>
    </w:p>
    <w:bookmarkEnd w:id="1"/>
    <w:p w14:paraId="55D5E8A3" w14:textId="30E3C6C7" w:rsidR="00914B59" w:rsidRDefault="00914B59" w:rsidP="00914B59">
      <w:pPr>
        <w:suppressAutoHyphens/>
        <w:ind w:firstLine="709"/>
        <w:jc w:val="both"/>
        <w:rPr>
          <w:sz w:val="28"/>
          <w:szCs w:val="28"/>
        </w:rPr>
      </w:pPr>
      <w:r>
        <w:rPr>
          <w:sz w:val="28"/>
          <w:szCs w:val="28"/>
        </w:rPr>
        <w:t>9.</w:t>
      </w:r>
      <w:r w:rsidRPr="00545344">
        <w:rPr>
          <w:bCs/>
          <w:color w:val="0070C0"/>
          <w:sz w:val="28"/>
          <w:szCs w:val="28"/>
        </w:rPr>
        <w:t xml:space="preserve"> </w:t>
      </w:r>
      <w:bookmarkStart w:id="2" w:name="_Hlk160093960"/>
      <w:r>
        <w:rPr>
          <w:bCs/>
          <w:sz w:val="28"/>
          <w:szCs w:val="28"/>
        </w:rPr>
        <w:t>В</w:t>
      </w:r>
      <w:r w:rsidRPr="00545344">
        <w:rPr>
          <w:bCs/>
          <w:sz w:val="28"/>
          <w:szCs w:val="28"/>
        </w:rPr>
        <w:t xml:space="preserve"> нарушение требований пункта 4 части 1 статьи 93 </w:t>
      </w:r>
      <w:r w:rsidR="0065099D" w:rsidRPr="00BC2831">
        <w:rPr>
          <w:bCs/>
          <w:sz w:val="28"/>
          <w:szCs w:val="28"/>
        </w:rPr>
        <w:t>Федеральн</w:t>
      </w:r>
      <w:r w:rsidR="0065099D">
        <w:rPr>
          <w:bCs/>
          <w:sz w:val="28"/>
          <w:szCs w:val="28"/>
        </w:rPr>
        <w:t>ого</w:t>
      </w:r>
      <w:r w:rsidR="0065099D" w:rsidRPr="00BC2831">
        <w:rPr>
          <w:bCs/>
          <w:sz w:val="28"/>
          <w:szCs w:val="28"/>
        </w:rPr>
        <w:t xml:space="preserve"> закон</w:t>
      </w:r>
      <w:r w:rsidR="0065099D">
        <w:rPr>
          <w:bCs/>
          <w:sz w:val="28"/>
          <w:szCs w:val="28"/>
        </w:rPr>
        <w:t>а</w:t>
      </w:r>
      <w:r w:rsidR="0065099D" w:rsidRPr="00BC2831">
        <w:rPr>
          <w:bCs/>
          <w:sz w:val="28"/>
          <w:szCs w:val="28"/>
        </w:rPr>
        <w:t xml:space="preserve"> от </w:t>
      </w:r>
      <w:r w:rsidR="0065099D">
        <w:rPr>
          <w:bCs/>
          <w:sz w:val="28"/>
          <w:szCs w:val="28"/>
        </w:rPr>
        <w:t>0</w:t>
      </w:r>
      <w:r w:rsidR="0065099D" w:rsidRPr="00BC2831">
        <w:rPr>
          <w:bCs/>
          <w:sz w:val="28"/>
          <w:szCs w:val="28"/>
        </w:rPr>
        <w:t>5</w:t>
      </w:r>
      <w:r w:rsidR="0065099D">
        <w:rPr>
          <w:bCs/>
          <w:sz w:val="28"/>
          <w:szCs w:val="28"/>
        </w:rPr>
        <w:t>.04.</w:t>
      </w:r>
      <w:r w:rsidR="0065099D" w:rsidRPr="00BC2831">
        <w:rPr>
          <w:bCs/>
          <w:sz w:val="28"/>
          <w:szCs w:val="28"/>
        </w:rPr>
        <w:t xml:space="preserve">2013 г. </w:t>
      </w:r>
      <w:r w:rsidR="0065099D">
        <w:rPr>
          <w:bCs/>
          <w:sz w:val="28"/>
          <w:szCs w:val="28"/>
        </w:rPr>
        <w:t>№</w:t>
      </w:r>
      <w:r w:rsidR="0065099D" w:rsidRPr="00BC2831">
        <w:rPr>
          <w:bCs/>
          <w:sz w:val="28"/>
          <w:szCs w:val="28"/>
        </w:rPr>
        <w:t>44-ФЗ</w:t>
      </w:r>
      <w:r w:rsidR="0065099D">
        <w:rPr>
          <w:bCs/>
          <w:sz w:val="28"/>
          <w:szCs w:val="28"/>
        </w:rPr>
        <w:t xml:space="preserve"> «</w:t>
      </w:r>
      <w:r w:rsidR="0065099D" w:rsidRPr="00BC2831">
        <w:rPr>
          <w:bCs/>
          <w:sz w:val="28"/>
          <w:szCs w:val="28"/>
        </w:rPr>
        <w:t>О контрактной системе в сфере закупок товаров, работ, услуг для обеспечения государственных и муниципальных нужд</w:t>
      </w:r>
      <w:r w:rsidR="0065099D">
        <w:rPr>
          <w:bCs/>
          <w:sz w:val="28"/>
          <w:szCs w:val="28"/>
        </w:rPr>
        <w:t xml:space="preserve">» </w:t>
      </w:r>
      <w:r w:rsidRPr="00545344">
        <w:rPr>
          <w:bCs/>
          <w:sz w:val="28"/>
          <w:szCs w:val="28"/>
        </w:rPr>
        <w:t xml:space="preserve">Управлением ЖКХ заключен договор </w:t>
      </w:r>
      <w:r w:rsidRPr="00545344">
        <w:rPr>
          <w:sz w:val="28"/>
          <w:szCs w:val="28"/>
        </w:rPr>
        <w:t xml:space="preserve">по поставке и установке малых архитектурных форм на общественную территорию  парка «Дворцовый» </w:t>
      </w:r>
      <w:r w:rsidR="003870BB">
        <w:rPr>
          <w:sz w:val="28"/>
          <w:szCs w:val="28"/>
        </w:rPr>
        <w:t xml:space="preserve">                </w:t>
      </w:r>
      <w:r w:rsidRPr="00545344">
        <w:rPr>
          <w:sz w:val="28"/>
          <w:szCs w:val="28"/>
        </w:rPr>
        <w:t>в сумме 2 013,1 тыс. рублей неконкурентным способом закупки</w:t>
      </w:r>
      <w:bookmarkEnd w:id="2"/>
      <w:r w:rsidR="0087697D">
        <w:rPr>
          <w:sz w:val="28"/>
          <w:szCs w:val="28"/>
        </w:rPr>
        <w:t>.</w:t>
      </w:r>
    </w:p>
    <w:p w14:paraId="0A4A9906" w14:textId="77777777" w:rsidR="00914B59" w:rsidRPr="000C01F4" w:rsidRDefault="00914B59" w:rsidP="00914B59">
      <w:pPr>
        <w:suppressAutoHyphens/>
        <w:ind w:firstLine="709"/>
        <w:jc w:val="both"/>
        <w:rPr>
          <w:sz w:val="16"/>
          <w:szCs w:val="16"/>
        </w:rPr>
      </w:pPr>
    </w:p>
    <w:p w14:paraId="164D0B12" w14:textId="0509656F" w:rsidR="0087697D" w:rsidRDefault="00914B59" w:rsidP="0087697D">
      <w:pPr>
        <w:suppressAutoHyphens/>
        <w:ind w:firstLine="709"/>
        <w:jc w:val="both"/>
        <w:rPr>
          <w:rFonts w:ascii="TimesNewRoman" w:hAnsi="TimesNewRoman"/>
          <w:bCs/>
          <w:color w:val="000000"/>
          <w:sz w:val="28"/>
          <w:szCs w:val="28"/>
        </w:rPr>
      </w:pPr>
      <w:r>
        <w:rPr>
          <w:rFonts w:ascii="TimesNewRoman" w:hAnsi="TimesNewRoman"/>
          <w:color w:val="000000"/>
          <w:sz w:val="28"/>
          <w:szCs w:val="28"/>
        </w:rPr>
        <w:t>П</w:t>
      </w:r>
      <w:r w:rsidRPr="00312751">
        <w:rPr>
          <w:rFonts w:ascii="TimesNewRoman" w:hAnsi="TimesNewRoman"/>
          <w:color w:val="000000"/>
          <w:sz w:val="28"/>
          <w:szCs w:val="28"/>
        </w:rPr>
        <w:t xml:space="preserve">о результатам мониторинга </w:t>
      </w:r>
      <w:r w:rsidRPr="00312751">
        <w:rPr>
          <w:rFonts w:ascii="TimesNewRoman" w:hAnsi="TimesNewRoman"/>
          <w:bCs/>
          <w:color w:val="000000"/>
          <w:sz w:val="28"/>
          <w:szCs w:val="28"/>
        </w:rPr>
        <w:t xml:space="preserve">исполнения региональных проектов </w:t>
      </w:r>
      <w:r>
        <w:rPr>
          <w:rFonts w:ascii="TimesNewRoman" w:hAnsi="TimesNewRoman"/>
          <w:bCs/>
          <w:color w:val="000000"/>
          <w:sz w:val="28"/>
          <w:szCs w:val="28"/>
        </w:rPr>
        <w:t xml:space="preserve">                         </w:t>
      </w:r>
      <w:r w:rsidRPr="00312751">
        <w:rPr>
          <w:rFonts w:ascii="TimesNewRoman" w:hAnsi="TimesNewRoman"/>
          <w:bCs/>
          <w:color w:val="000000"/>
          <w:sz w:val="28"/>
          <w:szCs w:val="28"/>
        </w:rPr>
        <w:t>за 2023 год</w:t>
      </w:r>
      <w:r w:rsidR="0087697D">
        <w:rPr>
          <w:rFonts w:ascii="TimesNewRoman" w:hAnsi="TimesNewRoman"/>
          <w:bCs/>
          <w:color w:val="000000"/>
          <w:sz w:val="28"/>
          <w:szCs w:val="28"/>
        </w:rPr>
        <w:t>:</w:t>
      </w:r>
    </w:p>
    <w:p w14:paraId="0F9EFD3B" w14:textId="15458A34" w:rsidR="0087697D" w:rsidRPr="006B5630" w:rsidRDefault="006B5630" w:rsidP="006B5630">
      <w:pPr>
        <w:pStyle w:val="a9"/>
        <w:numPr>
          <w:ilvl w:val="0"/>
          <w:numId w:val="3"/>
        </w:numPr>
        <w:suppressAutoHyphens/>
        <w:ind w:left="0" w:firstLine="709"/>
        <w:jc w:val="both"/>
        <w:rPr>
          <w:rFonts w:ascii="TimesNewRoman" w:hAnsi="TimesNewRoman"/>
          <w:bCs/>
          <w:color w:val="000000"/>
          <w:sz w:val="28"/>
          <w:szCs w:val="28"/>
        </w:rPr>
      </w:pPr>
      <w:r w:rsidRPr="006B5630">
        <w:rPr>
          <w:rFonts w:ascii="TimesNewRoman" w:hAnsi="TimesNewRoman"/>
          <w:bCs/>
          <w:color w:val="000000"/>
          <w:sz w:val="28"/>
          <w:szCs w:val="28"/>
        </w:rPr>
        <w:t xml:space="preserve">в адреса главных распорядителей бюджетных средств                            (МКУ «Управление образования и молодежной политики ЗГО», Управление </w:t>
      </w:r>
      <w:r w:rsidRPr="006B5630">
        <w:rPr>
          <w:rFonts w:ascii="TimesNewRoman" w:hAnsi="TimesNewRoman"/>
          <w:bCs/>
          <w:color w:val="000000"/>
          <w:sz w:val="28"/>
          <w:szCs w:val="28"/>
        </w:rPr>
        <w:lastRenderedPageBreak/>
        <w:t xml:space="preserve">социальной защиты населения ЗГО, МКУ ЗГО «Управление жилищно-коммунального хозяйства») и в адрес Экономического управления Администрации ЗГО </w:t>
      </w:r>
      <w:r w:rsidR="004E7B31">
        <w:rPr>
          <w:rFonts w:ascii="TimesNewRoman" w:hAnsi="TimesNewRoman"/>
          <w:bCs/>
          <w:color w:val="000000"/>
          <w:sz w:val="28"/>
          <w:szCs w:val="28"/>
        </w:rPr>
        <w:t xml:space="preserve">направлены </w:t>
      </w:r>
      <w:r w:rsidR="00B1295E" w:rsidRPr="006B5630">
        <w:rPr>
          <w:rFonts w:ascii="TimesNewRoman" w:hAnsi="TimesNewRoman"/>
          <w:bCs/>
          <w:color w:val="000000"/>
          <w:sz w:val="28"/>
          <w:szCs w:val="28"/>
        </w:rPr>
        <w:t xml:space="preserve">информационные письма о нарушениях и недостатках, допущенных при реализации и мониторинге итогов реализации региональных проектов. </w:t>
      </w:r>
    </w:p>
    <w:p w14:paraId="1094A1FF" w14:textId="4A0FF97F" w:rsidR="00914B59" w:rsidRPr="0087697D" w:rsidRDefault="00914B59" w:rsidP="006B5630">
      <w:pPr>
        <w:pStyle w:val="a9"/>
        <w:numPr>
          <w:ilvl w:val="0"/>
          <w:numId w:val="3"/>
        </w:numPr>
        <w:suppressAutoHyphens/>
        <w:ind w:left="0" w:firstLine="709"/>
        <w:jc w:val="both"/>
        <w:rPr>
          <w:rFonts w:ascii="TimesNewRoman" w:hAnsi="TimesNewRoman"/>
          <w:bCs/>
          <w:color w:val="000000"/>
          <w:sz w:val="28"/>
          <w:szCs w:val="28"/>
        </w:rPr>
      </w:pPr>
      <w:r w:rsidRPr="0087697D">
        <w:rPr>
          <w:rFonts w:ascii="TimesNewRoman" w:hAnsi="TimesNewRoman"/>
          <w:bCs/>
          <w:color w:val="000000"/>
          <w:sz w:val="28"/>
          <w:szCs w:val="28"/>
        </w:rPr>
        <w:t xml:space="preserve">материалы по признакам административного правонарушения, допущенного </w:t>
      </w:r>
      <w:r w:rsidR="006B5630">
        <w:rPr>
          <w:rFonts w:ascii="TimesNewRoman" w:hAnsi="TimesNewRoman"/>
          <w:bCs/>
          <w:color w:val="000000"/>
          <w:sz w:val="28"/>
          <w:szCs w:val="28"/>
        </w:rPr>
        <w:t xml:space="preserve">МКУ ЗГО «Управление жилищно-коммунального хозяйства» </w:t>
      </w:r>
      <w:r w:rsidRPr="0087697D">
        <w:rPr>
          <w:rFonts w:ascii="TimesNewRoman" w:hAnsi="TimesNewRoman"/>
          <w:bCs/>
          <w:color w:val="000000"/>
          <w:sz w:val="28"/>
          <w:szCs w:val="28"/>
        </w:rPr>
        <w:t>при осуществлении закупок в рамках регионального проекта «Формирование комфортной городской среды»</w:t>
      </w:r>
      <w:r w:rsidR="004E7B31" w:rsidRPr="004E7B31">
        <w:rPr>
          <w:rFonts w:ascii="TimesNewRoman" w:hAnsi="TimesNewRoman"/>
          <w:bCs/>
          <w:color w:val="000000"/>
          <w:sz w:val="28"/>
          <w:szCs w:val="28"/>
        </w:rPr>
        <w:t xml:space="preserve"> </w:t>
      </w:r>
      <w:r w:rsidR="004E7B31">
        <w:rPr>
          <w:rFonts w:ascii="TimesNewRoman" w:hAnsi="TimesNewRoman"/>
          <w:bCs/>
          <w:color w:val="000000"/>
          <w:sz w:val="28"/>
          <w:szCs w:val="28"/>
        </w:rPr>
        <w:t>н</w:t>
      </w:r>
      <w:r w:rsidR="004E7B31" w:rsidRPr="0087697D">
        <w:rPr>
          <w:rFonts w:ascii="TimesNewRoman" w:hAnsi="TimesNewRoman"/>
          <w:bCs/>
          <w:color w:val="000000"/>
          <w:sz w:val="28"/>
          <w:szCs w:val="28"/>
        </w:rPr>
        <w:t>аправ</w:t>
      </w:r>
      <w:r w:rsidR="004E7B31">
        <w:rPr>
          <w:rFonts w:ascii="TimesNewRoman" w:hAnsi="TimesNewRoman"/>
          <w:bCs/>
          <w:color w:val="000000"/>
          <w:sz w:val="28"/>
          <w:szCs w:val="28"/>
        </w:rPr>
        <w:t>лены</w:t>
      </w:r>
      <w:r w:rsidR="004E7B31" w:rsidRPr="0087697D">
        <w:rPr>
          <w:rFonts w:ascii="TimesNewRoman" w:hAnsi="TimesNewRoman"/>
          <w:bCs/>
          <w:color w:val="000000"/>
          <w:sz w:val="28"/>
          <w:szCs w:val="28"/>
        </w:rPr>
        <w:t xml:space="preserve"> в Прокуратуру г. Златоуста</w:t>
      </w:r>
      <w:r w:rsidRPr="0087697D">
        <w:rPr>
          <w:sz w:val="28"/>
          <w:szCs w:val="24"/>
        </w:rPr>
        <w:t>.</w:t>
      </w:r>
    </w:p>
    <w:p w14:paraId="55BD2156" w14:textId="77777777" w:rsidR="00914B59" w:rsidRDefault="00914B59" w:rsidP="0087697D">
      <w:pPr>
        <w:pStyle w:val="a3"/>
        <w:tabs>
          <w:tab w:val="left" w:pos="1496"/>
        </w:tabs>
        <w:suppressAutoHyphens/>
        <w:ind w:firstLine="709"/>
        <w:rPr>
          <w:sz w:val="28"/>
          <w:szCs w:val="28"/>
        </w:rPr>
      </w:pPr>
    </w:p>
    <w:p w14:paraId="1DAD06F3" w14:textId="77777777" w:rsidR="00DF6E59" w:rsidRDefault="00DF6E59" w:rsidP="00914B59">
      <w:pPr>
        <w:suppressAutoHyphens/>
        <w:ind w:firstLine="709"/>
        <w:rPr>
          <w:sz w:val="28"/>
          <w:szCs w:val="28"/>
        </w:rPr>
      </w:pPr>
    </w:p>
    <w:p w14:paraId="6075ECCC" w14:textId="75F4E59D" w:rsidR="000A047D" w:rsidRPr="00554F0B" w:rsidRDefault="006B5630" w:rsidP="00914B59">
      <w:pPr>
        <w:suppressAutoHyphens/>
        <w:ind w:firstLine="709"/>
        <w:rPr>
          <w:sz w:val="28"/>
          <w:szCs w:val="28"/>
        </w:rPr>
      </w:pPr>
      <w:r>
        <w:rPr>
          <w:sz w:val="28"/>
          <w:szCs w:val="28"/>
        </w:rPr>
        <w:t>П</w:t>
      </w:r>
      <w:r w:rsidR="00FA676B">
        <w:rPr>
          <w:sz w:val="28"/>
          <w:szCs w:val="28"/>
        </w:rPr>
        <w:t>редседател</w:t>
      </w:r>
      <w:r>
        <w:rPr>
          <w:sz w:val="28"/>
          <w:szCs w:val="28"/>
        </w:rPr>
        <w:t xml:space="preserve">ь </w:t>
      </w:r>
      <w:r w:rsidR="00AF566C">
        <w:rPr>
          <w:sz w:val="28"/>
          <w:szCs w:val="28"/>
        </w:rPr>
        <w:tab/>
      </w:r>
      <w:r w:rsidR="00AF566C">
        <w:rPr>
          <w:sz w:val="28"/>
          <w:szCs w:val="28"/>
        </w:rPr>
        <w:tab/>
      </w:r>
      <w:r w:rsidR="00AF566C">
        <w:rPr>
          <w:sz w:val="28"/>
          <w:szCs w:val="28"/>
        </w:rPr>
        <w:tab/>
      </w:r>
      <w:r w:rsidR="000A047D" w:rsidRPr="00554F0B">
        <w:rPr>
          <w:sz w:val="28"/>
          <w:szCs w:val="28"/>
        </w:rPr>
        <w:tab/>
      </w:r>
      <w:r w:rsidR="000A047D" w:rsidRPr="00554F0B">
        <w:rPr>
          <w:sz w:val="28"/>
          <w:szCs w:val="28"/>
        </w:rPr>
        <w:tab/>
      </w:r>
      <w:r>
        <w:rPr>
          <w:sz w:val="28"/>
          <w:szCs w:val="28"/>
        </w:rPr>
        <w:t xml:space="preserve">О. С. </w:t>
      </w:r>
      <w:proofErr w:type="spellStart"/>
      <w:r>
        <w:rPr>
          <w:sz w:val="28"/>
          <w:szCs w:val="28"/>
        </w:rPr>
        <w:t>Кальчук</w:t>
      </w:r>
      <w:proofErr w:type="spellEnd"/>
    </w:p>
    <w:p w14:paraId="270A49BE" w14:textId="77777777" w:rsidR="000A047D" w:rsidRPr="00554F0B" w:rsidRDefault="000A047D" w:rsidP="00914B59">
      <w:pPr>
        <w:suppressAutoHyphens/>
        <w:ind w:firstLine="709"/>
        <w:rPr>
          <w:sz w:val="28"/>
          <w:szCs w:val="28"/>
        </w:rPr>
      </w:pPr>
    </w:p>
    <w:p w14:paraId="1195609E" w14:textId="77777777" w:rsidR="00653897" w:rsidRDefault="00653897" w:rsidP="00914B59">
      <w:pPr>
        <w:suppressAutoHyphens/>
        <w:ind w:firstLine="709"/>
        <w:rPr>
          <w:b/>
          <w:sz w:val="24"/>
          <w:szCs w:val="24"/>
        </w:rPr>
      </w:pPr>
    </w:p>
    <w:p w14:paraId="4CA7E4FD" w14:textId="77777777" w:rsidR="00DF6E59" w:rsidRDefault="00DF6E59" w:rsidP="00914B59">
      <w:pPr>
        <w:suppressAutoHyphens/>
        <w:ind w:firstLine="709"/>
        <w:rPr>
          <w:sz w:val="22"/>
          <w:szCs w:val="22"/>
        </w:rPr>
      </w:pPr>
    </w:p>
    <w:p w14:paraId="45FA23AE" w14:textId="77777777" w:rsidR="00DF6E59" w:rsidRDefault="00DF6E59" w:rsidP="00914B59">
      <w:pPr>
        <w:suppressAutoHyphens/>
        <w:ind w:firstLine="709"/>
        <w:rPr>
          <w:sz w:val="22"/>
          <w:szCs w:val="22"/>
        </w:rPr>
      </w:pPr>
    </w:p>
    <w:p w14:paraId="7821E976" w14:textId="77777777" w:rsidR="00DF6E59" w:rsidRDefault="00DF6E59" w:rsidP="00914B59">
      <w:pPr>
        <w:suppressAutoHyphens/>
        <w:ind w:firstLine="709"/>
        <w:rPr>
          <w:sz w:val="22"/>
          <w:szCs w:val="22"/>
        </w:rPr>
      </w:pPr>
    </w:p>
    <w:p w14:paraId="36CB3D2A" w14:textId="77777777" w:rsidR="00DF6E59" w:rsidRDefault="00DF6E59" w:rsidP="00914B59">
      <w:pPr>
        <w:suppressAutoHyphens/>
        <w:ind w:firstLine="709"/>
        <w:rPr>
          <w:sz w:val="22"/>
          <w:szCs w:val="22"/>
        </w:rPr>
      </w:pPr>
    </w:p>
    <w:p w14:paraId="5CBA4B47" w14:textId="77777777" w:rsidR="00DF6E59" w:rsidRDefault="00DF6E59" w:rsidP="00914B59">
      <w:pPr>
        <w:suppressAutoHyphens/>
        <w:ind w:firstLine="709"/>
        <w:rPr>
          <w:sz w:val="22"/>
          <w:szCs w:val="22"/>
        </w:rPr>
      </w:pPr>
    </w:p>
    <w:p w14:paraId="402C52FE" w14:textId="77777777" w:rsidR="00DF6E59" w:rsidRDefault="00DF6E59" w:rsidP="00914B59">
      <w:pPr>
        <w:suppressAutoHyphens/>
        <w:ind w:firstLine="709"/>
        <w:rPr>
          <w:sz w:val="22"/>
          <w:szCs w:val="22"/>
        </w:rPr>
      </w:pPr>
    </w:p>
    <w:p w14:paraId="53C2584B" w14:textId="77777777" w:rsidR="00DF6E59" w:rsidRDefault="00DF6E59" w:rsidP="00914B59">
      <w:pPr>
        <w:suppressAutoHyphens/>
        <w:ind w:firstLine="709"/>
        <w:rPr>
          <w:sz w:val="22"/>
          <w:szCs w:val="22"/>
        </w:rPr>
      </w:pPr>
    </w:p>
    <w:p w14:paraId="6EE5F859" w14:textId="77777777" w:rsidR="00DF6E59" w:rsidRDefault="00DF6E59" w:rsidP="00914B59">
      <w:pPr>
        <w:suppressAutoHyphens/>
        <w:ind w:firstLine="709"/>
        <w:rPr>
          <w:sz w:val="22"/>
          <w:szCs w:val="22"/>
        </w:rPr>
      </w:pPr>
    </w:p>
    <w:p w14:paraId="3DED9D3A" w14:textId="77777777" w:rsidR="00DF6E59" w:rsidRDefault="00DF6E59" w:rsidP="00914B59">
      <w:pPr>
        <w:suppressAutoHyphens/>
        <w:ind w:firstLine="709"/>
        <w:rPr>
          <w:sz w:val="22"/>
          <w:szCs w:val="22"/>
        </w:rPr>
      </w:pPr>
    </w:p>
    <w:p w14:paraId="516BA0AC" w14:textId="77777777" w:rsidR="00DF6E59" w:rsidRDefault="00DF6E59" w:rsidP="00914B59">
      <w:pPr>
        <w:suppressAutoHyphens/>
        <w:ind w:firstLine="709"/>
        <w:rPr>
          <w:sz w:val="22"/>
          <w:szCs w:val="22"/>
        </w:rPr>
      </w:pPr>
    </w:p>
    <w:p w14:paraId="78A7091F" w14:textId="77777777" w:rsidR="00DF6E59" w:rsidRDefault="00DF6E59" w:rsidP="00914B59">
      <w:pPr>
        <w:suppressAutoHyphens/>
        <w:ind w:firstLine="709"/>
        <w:rPr>
          <w:sz w:val="22"/>
          <w:szCs w:val="22"/>
        </w:rPr>
      </w:pPr>
    </w:p>
    <w:p w14:paraId="4FC5ABF3" w14:textId="77777777" w:rsidR="00DF6E59" w:rsidRDefault="00DF6E59" w:rsidP="00914B59">
      <w:pPr>
        <w:suppressAutoHyphens/>
        <w:ind w:firstLine="709"/>
        <w:rPr>
          <w:sz w:val="22"/>
          <w:szCs w:val="22"/>
        </w:rPr>
      </w:pPr>
    </w:p>
    <w:p w14:paraId="7313E0F9" w14:textId="77777777" w:rsidR="00DF6E59" w:rsidRDefault="00DF6E59" w:rsidP="00914B59">
      <w:pPr>
        <w:suppressAutoHyphens/>
        <w:ind w:firstLine="709"/>
        <w:rPr>
          <w:sz w:val="22"/>
          <w:szCs w:val="22"/>
        </w:rPr>
      </w:pPr>
    </w:p>
    <w:p w14:paraId="1879757A" w14:textId="77777777" w:rsidR="00DF6E59" w:rsidRDefault="00DF6E59" w:rsidP="00914B59">
      <w:pPr>
        <w:suppressAutoHyphens/>
        <w:ind w:firstLine="709"/>
        <w:rPr>
          <w:sz w:val="22"/>
          <w:szCs w:val="22"/>
        </w:rPr>
      </w:pPr>
    </w:p>
    <w:p w14:paraId="3C91CE1A" w14:textId="77777777" w:rsidR="00DF6E59" w:rsidRDefault="00DF6E59" w:rsidP="00914B59">
      <w:pPr>
        <w:suppressAutoHyphens/>
        <w:ind w:firstLine="709"/>
        <w:rPr>
          <w:sz w:val="22"/>
          <w:szCs w:val="22"/>
        </w:rPr>
      </w:pPr>
    </w:p>
    <w:bookmarkEnd w:id="0"/>
    <w:p w14:paraId="3F0FFB4C" w14:textId="77777777" w:rsidR="00447B1C" w:rsidRDefault="00447B1C" w:rsidP="00580B17">
      <w:pPr>
        <w:suppressAutoHyphens/>
        <w:rPr>
          <w:sz w:val="24"/>
          <w:szCs w:val="24"/>
        </w:rPr>
      </w:pPr>
    </w:p>
    <w:p w14:paraId="1F6839E0" w14:textId="77777777" w:rsidR="00447B1C" w:rsidRDefault="00447B1C" w:rsidP="00580B17">
      <w:pPr>
        <w:suppressAutoHyphens/>
        <w:rPr>
          <w:sz w:val="24"/>
          <w:szCs w:val="24"/>
        </w:rPr>
      </w:pPr>
    </w:p>
    <w:p w14:paraId="7E9E6817" w14:textId="77777777" w:rsidR="00447B1C" w:rsidRDefault="00447B1C" w:rsidP="00580B17">
      <w:pPr>
        <w:suppressAutoHyphens/>
        <w:rPr>
          <w:sz w:val="24"/>
          <w:szCs w:val="24"/>
        </w:rPr>
      </w:pPr>
    </w:p>
    <w:p w14:paraId="57DE7E4C" w14:textId="77777777" w:rsidR="00447B1C" w:rsidRDefault="00447B1C" w:rsidP="00580B17">
      <w:pPr>
        <w:suppressAutoHyphens/>
        <w:rPr>
          <w:sz w:val="24"/>
          <w:szCs w:val="24"/>
        </w:rPr>
      </w:pPr>
      <w:bookmarkStart w:id="3" w:name="_GoBack"/>
      <w:bookmarkEnd w:id="3"/>
    </w:p>
    <w:sectPr w:rsidR="00447B1C" w:rsidSect="00FC653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0DC71" w14:textId="77777777" w:rsidR="00FC6531" w:rsidRDefault="00FC6531" w:rsidP="007C0550">
      <w:r>
        <w:separator/>
      </w:r>
    </w:p>
  </w:endnote>
  <w:endnote w:type="continuationSeparator" w:id="0">
    <w:p w14:paraId="1877D4D0" w14:textId="77777777" w:rsidR="00FC6531" w:rsidRDefault="00FC6531" w:rsidP="007C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234F5" w14:textId="77777777" w:rsidR="00FC6531" w:rsidRDefault="00FC6531" w:rsidP="007C0550">
      <w:r>
        <w:separator/>
      </w:r>
    </w:p>
  </w:footnote>
  <w:footnote w:type="continuationSeparator" w:id="0">
    <w:p w14:paraId="2FB4531B" w14:textId="77777777" w:rsidR="00FC6531" w:rsidRDefault="00FC6531" w:rsidP="007C0550">
      <w:r>
        <w:continuationSeparator/>
      </w:r>
    </w:p>
  </w:footnote>
  <w:footnote w:id="1">
    <w:p w14:paraId="4A932E0E" w14:textId="1D98BE29" w:rsidR="00FB3206" w:rsidRDefault="00FB3206" w:rsidP="00FB3206">
      <w:pPr>
        <w:pStyle w:val="ab"/>
        <w:suppressAutoHyphens/>
        <w:jc w:val="both"/>
      </w:pPr>
      <w:r>
        <w:rPr>
          <w:rStyle w:val="ad"/>
        </w:rPr>
        <w:footnoteRef/>
      </w:r>
      <w:r>
        <w:t xml:space="preserve"> </w:t>
      </w:r>
      <w:r w:rsidRPr="00FB3206">
        <w:t>Постановление Администрации Златоустовского городского округа от 01.03.2021 №100-П/</w:t>
      </w:r>
      <w:proofErr w:type="spellStart"/>
      <w:proofErr w:type="gramStart"/>
      <w:r w:rsidRPr="00FB3206">
        <w:t>АДМ</w:t>
      </w:r>
      <w:proofErr w:type="spellEnd"/>
      <w:proofErr w:type="gramEnd"/>
      <w:r w:rsidRPr="00FB3206">
        <w:t xml:space="preserve"> </w:t>
      </w:r>
      <w:r>
        <w:t xml:space="preserve">                            </w:t>
      </w:r>
      <w:r w:rsidRPr="00FB3206">
        <w:t>«Об утверждении Порядка определения объема и условий предоставления субсидий на иные цели учреждениям Златоустовского городского округа, в отношении которых функции и полномочия учредителя осуществляет Муниципальное казенное учреждение Управление образования и молодежной политики Златоустовского городского округа»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E85"/>
    <w:multiLevelType w:val="hybridMultilevel"/>
    <w:tmpl w:val="530C64DE"/>
    <w:lvl w:ilvl="0" w:tplc="4AAC3A56">
      <w:start w:val="4"/>
      <w:numFmt w:val="decimal"/>
      <w:suff w:val="space"/>
      <w:lvlText w:val="%1."/>
      <w:lvlJc w:val="left"/>
      <w:pPr>
        <w:ind w:left="1069"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6E1264"/>
    <w:multiLevelType w:val="hybridMultilevel"/>
    <w:tmpl w:val="1A688BD8"/>
    <w:lvl w:ilvl="0" w:tplc="66869F34">
      <w:start w:val="4"/>
      <w:numFmt w:val="decimal"/>
      <w:suff w:val="space"/>
      <w:lvlText w:val="%1."/>
      <w:lvlJc w:val="left"/>
      <w:pPr>
        <w:ind w:left="914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91AEE"/>
    <w:multiLevelType w:val="hybridMultilevel"/>
    <w:tmpl w:val="E3561B7A"/>
    <w:lvl w:ilvl="0" w:tplc="0DE2DA08">
      <w:start w:val="4"/>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6E344B"/>
    <w:multiLevelType w:val="hybridMultilevel"/>
    <w:tmpl w:val="7390D4F6"/>
    <w:lvl w:ilvl="0" w:tplc="24B815F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6640B8"/>
    <w:multiLevelType w:val="hybridMultilevel"/>
    <w:tmpl w:val="BB10D84E"/>
    <w:lvl w:ilvl="0" w:tplc="8FBC816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4E4ADA"/>
    <w:multiLevelType w:val="hybridMultilevel"/>
    <w:tmpl w:val="6600A102"/>
    <w:lvl w:ilvl="0" w:tplc="C13EE5A6">
      <w:start w:val="1"/>
      <w:numFmt w:val="decimal"/>
      <w:suff w:val="space"/>
      <w:lvlText w:val="%1)"/>
      <w:lvlJc w:val="left"/>
      <w:pPr>
        <w:ind w:left="9149" w:hanging="360"/>
      </w:pPr>
      <w:rPr>
        <w:rFonts w:hint="default"/>
      </w:rPr>
    </w:lvl>
    <w:lvl w:ilvl="1" w:tplc="04190019" w:tentative="1">
      <w:start w:val="1"/>
      <w:numFmt w:val="lowerLetter"/>
      <w:lvlText w:val="%2."/>
      <w:lvlJc w:val="left"/>
      <w:pPr>
        <w:ind w:left="9869" w:hanging="360"/>
      </w:pPr>
    </w:lvl>
    <w:lvl w:ilvl="2" w:tplc="0419001B" w:tentative="1">
      <w:start w:val="1"/>
      <w:numFmt w:val="lowerRoman"/>
      <w:lvlText w:val="%3."/>
      <w:lvlJc w:val="right"/>
      <w:pPr>
        <w:ind w:left="10589" w:hanging="180"/>
      </w:pPr>
    </w:lvl>
    <w:lvl w:ilvl="3" w:tplc="0419000F" w:tentative="1">
      <w:start w:val="1"/>
      <w:numFmt w:val="decimal"/>
      <w:lvlText w:val="%4."/>
      <w:lvlJc w:val="left"/>
      <w:pPr>
        <w:ind w:left="11309" w:hanging="360"/>
      </w:pPr>
    </w:lvl>
    <w:lvl w:ilvl="4" w:tplc="04190019" w:tentative="1">
      <w:start w:val="1"/>
      <w:numFmt w:val="lowerLetter"/>
      <w:lvlText w:val="%5."/>
      <w:lvlJc w:val="left"/>
      <w:pPr>
        <w:ind w:left="12029" w:hanging="360"/>
      </w:pPr>
    </w:lvl>
    <w:lvl w:ilvl="5" w:tplc="0419001B" w:tentative="1">
      <w:start w:val="1"/>
      <w:numFmt w:val="lowerRoman"/>
      <w:lvlText w:val="%6."/>
      <w:lvlJc w:val="right"/>
      <w:pPr>
        <w:ind w:left="12749" w:hanging="180"/>
      </w:pPr>
    </w:lvl>
    <w:lvl w:ilvl="6" w:tplc="0419000F" w:tentative="1">
      <w:start w:val="1"/>
      <w:numFmt w:val="decimal"/>
      <w:lvlText w:val="%7."/>
      <w:lvlJc w:val="left"/>
      <w:pPr>
        <w:ind w:left="13469" w:hanging="360"/>
      </w:pPr>
    </w:lvl>
    <w:lvl w:ilvl="7" w:tplc="04190019" w:tentative="1">
      <w:start w:val="1"/>
      <w:numFmt w:val="lowerLetter"/>
      <w:lvlText w:val="%8."/>
      <w:lvlJc w:val="left"/>
      <w:pPr>
        <w:ind w:left="14189" w:hanging="360"/>
      </w:pPr>
    </w:lvl>
    <w:lvl w:ilvl="8" w:tplc="0419001B" w:tentative="1">
      <w:start w:val="1"/>
      <w:numFmt w:val="lowerRoman"/>
      <w:lvlText w:val="%9."/>
      <w:lvlJc w:val="right"/>
      <w:pPr>
        <w:ind w:left="14909" w:hanging="180"/>
      </w:pPr>
    </w:lvl>
  </w:abstractNum>
  <w:abstractNum w:abstractNumId="6">
    <w:nsid w:val="737801B6"/>
    <w:multiLevelType w:val="hybridMultilevel"/>
    <w:tmpl w:val="43FED54C"/>
    <w:lvl w:ilvl="0" w:tplc="F8B04330">
      <w:start w:val="1"/>
      <w:numFmt w:val="decimal"/>
      <w:suff w:val="space"/>
      <w:lvlText w:val="%1)"/>
      <w:lvlJc w:val="left"/>
      <w:pPr>
        <w:ind w:left="941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DE33BA"/>
    <w:multiLevelType w:val="hybridMultilevel"/>
    <w:tmpl w:val="BFE2D662"/>
    <w:lvl w:ilvl="0" w:tplc="4FDABDF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7D"/>
    <w:rsid w:val="00005033"/>
    <w:rsid w:val="000147D2"/>
    <w:rsid w:val="00021144"/>
    <w:rsid w:val="00030493"/>
    <w:rsid w:val="00033E4E"/>
    <w:rsid w:val="00040161"/>
    <w:rsid w:val="000401BA"/>
    <w:rsid w:val="00044281"/>
    <w:rsid w:val="00046AD9"/>
    <w:rsid w:val="00050034"/>
    <w:rsid w:val="00052E82"/>
    <w:rsid w:val="0006364B"/>
    <w:rsid w:val="000657FF"/>
    <w:rsid w:val="000825E5"/>
    <w:rsid w:val="00083540"/>
    <w:rsid w:val="0008620C"/>
    <w:rsid w:val="000A047D"/>
    <w:rsid w:val="000B0F14"/>
    <w:rsid w:val="000B3A24"/>
    <w:rsid w:val="000B4D85"/>
    <w:rsid w:val="000B60F3"/>
    <w:rsid w:val="000E0423"/>
    <w:rsid w:val="000F2611"/>
    <w:rsid w:val="00100095"/>
    <w:rsid w:val="001375CC"/>
    <w:rsid w:val="00151BB3"/>
    <w:rsid w:val="001672F5"/>
    <w:rsid w:val="0017129C"/>
    <w:rsid w:val="00175B16"/>
    <w:rsid w:val="00176029"/>
    <w:rsid w:val="001924AE"/>
    <w:rsid w:val="001B2C85"/>
    <w:rsid w:val="001C4670"/>
    <w:rsid w:val="001D02A6"/>
    <w:rsid w:val="001E255C"/>
    <w:rsid w:val="001E6B07"/>
    <w:rsid w:val="001E7A24"/>
    <w:rsid w:val="001F3D14"/>
    <w:rsid w:val="001F7EF2"/>
    <w:rsid w:val="00204FA7"/>
    <w:rsid w:val="002370FA"/>
    <w:rsid w:val="0024562D"/>
    <w:rsid w:val="0025741B"/>
    <w:rsid w:val="00274BE9"/>
    <w:rsid w:val="0028469A"/>
    <w:rsid w:val="002B2264"/>
    <w:rsid w:val="002B4F2A"/>
    <w:rsid w:val="002C1858"/>
    <w:rsid w:val="002C72F8"/>
    <w:rsid w:val="002E034B"/>
    <w:rsid w:val="002E1C23"/>
    <w:rsid w:val="002E57BA"/>
    <w:rsid w:val="002F28F6"/>
    <w:rsid w:val="00310580"/>
    <w:rsid w:val="00316F79"/>
    <w:rsid w:val="00332411"/>
    <w:rsid w:val="00340771"/>
    <w:rsid w:val="00340DF1"/>
    <w:rsid w:val="00360138"/>
    <w:rsid w:val="00367147"/>
    <w:rsid w:val="00375298"/>
    <w:rsid w:val="003760FB"/>
    <w:rsid w:val="00377835"/>
    <w:rsid w:val="00380B5D"/>
    <w:rsid w:val="003870BB"/>
    <w:rsid w:val="003951B7"/>
    <w:rsid w:val="003B0E54"/>
    <w:rsid w:val="003C25E1"/>
    <w:rsid w:val="003D0436"/>
    <w:rsid w:val="003E35CA"/>
    <w:rsid w:val="003E3B36"/>
    <w:rsid w:val="004215B5"/>
    <w:rsid w:val="004317D0"/>
    <w:rsid w:val="00441C03"/>
    <w:rsid w:val="00443E62"/>
    <w:rsid w:val="00447B1C"/>
    <w:rsid w:val="004663BA"/>
    <w:rsid w:val="00474AD7"/>
    <w:rsid w:val="00483727"/>
    <w:rsid w:val="00484488"/>
    <w:rsid w:val="00485AAA"/>
    <w:rsid w:val="00486D25"/>
    <w:rsid w:val="004920C5"/>
    <w:rsid w:val="004A7150"/>
    <w:rsid w:val="004D5785"/>
    <w:rsid w:val="004E7B31"/>
    <w:rsid w:val="005021B5"/>
    <w:rsid w:val="00515D9B"/>
    <w:rsid w:val="0052518A"/>
    <w:rsid w:val="00535120"/>
    <w:rsid w:val="00546525"/>
    <w:rsid w:val="00557570"/>
    <w:rsid w:val="005701E9"/>
    <w:rsid w:val="005706C7"/>
    <w:rsid w:val="00580B17"/>
    <w:rsid w:val="00584821"/>
    <w:rsid w:val="00585087"/>
    <w:rsid w:val="0059730F"/>
    <w:rsid w:val="005A0180"/>
    <w:rsid w:val="005A040F"/>
    <w:rsid w:val="005B0C5B"/>
    <w:rsid w:val="005B1262"/>
    <w:rsid w:val="005C0A0B"/>
    <w:rsid w:val="005C6D73"/>
    <w:rsid w:val="005C6DFD"/>
    <w:rsid w:val="005D044F"/>
    <w:rsid w:val="005D247C"/>
    <w:rsid w:val="005D63B4"/>
    <w:rsid w:val="005E6F32"/>
    <w:rsid w:val="005F49CB"/>
    <w:rsid w:val="00600EF0"/>
    <w:rsid w:val="00617DE8"/>
    <w:rsid w:val="00620E82"/>
    <w:rsid w:val="006348B2"/>
    <w:rsid w:val="00637692"/>
    <w:rsid w:val="006449A2"/>
    <w:rsid w:val="00647FE8"/>
    <w:rsid w:val="0065099D"/>
    <w:rsid w:val="006523A3"/>
    <w:rsid w:val="00653897"/>
    <w:rsid w:val="0065462D"/>
    <w:rsid w:val="00660374"/>
    <w:rsid w:val="00665AEF"/>
    <w:rsid w:val="00671D76"/>
    <w:rsid w:val="0067426C"/>
    <w:rsid w:val="006866BF"/>
    <w:rsid w:val="00697008"/>
    <w:rsid w:val="006B5630"/>
    <w:rsid w:val="006D0C51"/>
    <w:rsid w:val="006D5347"/>
    <w:rsid w:val="006E28BB"/>
    <w:rsid w:val="006F68FE"/>
    <w:rsid w:val="006F6F30"/>
    <w:rsid w:val="007023A6"/>
    <w:rsid w:val="007033A6"/>
    <w:rsid w:val="007048E0"/>
    <w:rsid w:val="00706156"/>
    <w:rsid w:val="00712C4A"/>
    <w:rsid w:val="00713014"/>
    <w:rsid w:val="00730BF1"/>
    <w:rsid w:val="007354DD"/>
    <w:rsid w:val="00735804"/>
    <w:rsid w:val="007450E9"/>
    <w:rsid w:val="0074745C"/>
    <w:rsid w:val="00757C4D"/>
    <w:rsid w:val="0076006C"/>
    <w:rsid w:val="0076244D"/>
    <w:rsid w:val="00762834"/>
    <w:rsid w:val="00765F44"/>
    <w:rsid w:val="007769AC"/>
    <w:rsid w:val="00781BC1"/>
    <w:rsid w:val="00790FEF"/>
    <w:rsid w:val="00791AD4"/>
    <w:rsid w:val="007A7BFB"/>
    <w:rsid w:val="007B59B6"/>
    <w:rsid w:val="007C0550"/>
    <w:rsid w:val="007C16F6"/>
    <w:rsid w:val="007C18AD"/>
    <w:rsid w:val="007C6D8A"/>
    <w:rsid w:val="007D0A7E"/>
    <w:rsid w:val="007D4372"/>
    <w:rsid w:val="007D69BD"/>
    <w:rsid w:val="007D7B90"/>
    <w:rsid w:val="007E6CF5"/>
    <w:rsid w:val="007F391D"/>
    <w:rsid w:val="00800C33"/>
    <w:rsid w:val="0080605D"/>
    <w:rsid w:val="0080713D"/>
    <w:rsid w:val="00812153"/>
    <w:rsid w:val="00820C48"/>
    <w:rsid w:val="00834EFE"/>
    <w:rsid w:val="008351E2"/>
    <w:rsid w:val="0084061E"/>
    <w:rsid w:val="00845D63"/>
    <w:rsid w:val="00853D52"/>
    <w:rsid w:val="00856D9C"/>
    <w:rsid w:val="008662AC"/>
    <w:rsid w:val="0087697D"/>
    <w:rsid w:val="008A5C36"/>
    <w:rsid w:val="008B23EB"/>
    <w:rsid w:val="008C40BA"/>
    <w:rsid w:val="008D27B0"/>
    <w:rsid w:val="008E1716"/>
    <w:rsid w:val="008F135D"/>
    <w:rsid w:val="008F2597"/>
    <w:rsid w:val="008F63E3"/>
    <w:rsid w:val="008F707E"/>
    <w:rsid w:val="009010C6"/>
    <w:rsid w:val="00901F9D"/>
    <w:rsid w:val="009055AE"/>
    <w:rsid w:val="00913732"/>
    <w:rsid w:val="00914B59"/>
    <w:rsid w:val="009300B5"/>
    <w:rsid w:val="00937451"/>
    <w:rsid w:val="00942691"/>
    <w:rsid w:val="00950E2E"/>
    <w:rsid w:val="00955E93"/>
    <w:rsid w:val="00961878"/>
    <w:rsid w:val="00977273"/>
    <w:rsid w:val="00985EFA"/>
    <w:rsid w:val="00990939"/>
    <w:rsid w:val="009A3D4A"/>
    <w:rsid w:val="009B056C"/>
    <w:rsid w:val="009C6B1A"/>
    <w:rsid w:val="009D2B80"/>
    <w:rsid w:val="009E0D9C"/>
    <w:rsid w:val="009E4A85"/>
    <w:rsid w:val="009F465B"/>
    <w:rsid w:val="00A03268"/>
    <w:rsid w:val="00A03E20"/>
    <w:rsid w:val="00A20AC6"/>
    <w:rsid w:val="00A30623"/>
    <w:rsid w:val="00A40C3C"/>
    <w:rsid w:val="00A435FE"/>
    <w:rsid w:val="00A4515A"/>
    <w:rsid w:val="00A56B37"/>
    <w:rsid w:val="00A5776D"/>
    <w:rsid w:val="00A57B3D"/>
    <w:rsid w:val="00A666D8"/>
    <w:rsid w:val="00A6731F"/>
    <w:rsid w:val="00A77FEC"/>
    <w:rsid w:val="00A83516"/>
    <w:rsid w:val="00A86299"/>
    <w:rsid w:val="00A87439"/>
    <w:rsid w:val="00A87449"/>
    <w:rsid w:val="00A909A1"/>
    <w:rsid w:val="00AA574B"/>
    <w:rsid w:val="00AA764D"/>
    <w:rsid w:val="00AB37C4"/>
    <w:rsid w:val="00AB57A5"/>
    <w:rsid w:val="00AF566C"/>
    <w:rsid w:val="00B000E9"/>
    <w:rsid w:val="00B1295E"/>
    <w:rsid w:val="00B421A7"/>
    <w:rsid w:val="00B427B4"/>
    <w:rsid w:val="00B5542E"/>
    <w:rsid w:val="00B57A77"/>
    <w:rsid w:val="00B70973"/>
    <w:rsid w:val="00B7529F"/>
    <w:rsid w:val="00B83080"/>
    <w:rsid w:val="00B86F69"/>
    <w:rsid w:val="00B87B5A"/>
    <w:rsid w:val="00B9191E"/>
    <w:rsid w:val="00BA6A9C"/>
    <w:rsid w:val="00BC2831"/>
    <w:rsid w:val="00BD6BF0"/>
    <w:rsid w:val="00BE5E2B"/>
    <w:rsid w:val="00BE610C"/>
    <w:rsid w:val="00BF3BDC"/>
    <w:rsid w:val="00BF521A"/>
    <w:rsid w:val="00BF55AA"/>
    <w:rsid w:val="00C12C50"/>
    <w:rsid w:val="00C252F0"/>
    <w:rsid w:val="00C546FD"/>
    <w:rsid w:val="00C77AA7"/>
    <w:rsid w:val="00C85D96"/>
    <w:rsid w:val="00C91079"/>
    <w:rsid w:val="00C97C01"/>
    <w:rsid w:val="00CB23F6"/>
    <w:rsid w:val="00CB4998"/>
    <w:rsid w:val="00D112F1"/>
    <w:rsid w:val="00D13562"/>
    <w:rsid w:val="00D25BC8"/>
    <w:rsid w:val="00D34E9D"/>
    <w:rsid w:val="00D37285"/>
    <w:rsid w:val="00D41E53"/>
    <w:rsid w:val="00D6141F"/>
    <w:rsid w:val="00D7250D"/>
    <w:rsid w:val="00D82549"/>
    <w:rsid w:val="00D82943"/>
    <w:rsid w:val="00D92793"/>
    <w:rsid w:val="00D9585B"/>
    <w:rsid w:val="00DA211A"/>
    <w:rsid w:val="00DB46B9"/>
    <w:rsid w:val="00DB6416"/>
    <w:rsid w:val="00DD77D1"/>
    <w:rsid w:val="00DE27C6"/>
    <w:rsid w:val="00DE2EF5"/>
    <w:rsid w:val="00DF6E59"/>
    <w:rsid w:val="00E0271E"/>
    <w:rsid w:val="00E03B5C"/>
    <w:rsid w:val="00E06FC7"/>
    <w:rsid w:val="00E14627"/>
    <w:rsid w:val="00E26C64"/>
    <w:rsid w:val="00E34012"/>
    <w:rsid w:val="00E3662D"/>
    <w:rsid w:val="00E434FA"/>
    <w:rsid w:val="00E537A8"/>
    <w:rsid w:val="00E55826"/>
    <w:rsid w:val="00E55870"/>
    <w:rsid w:val="00E64AED"/>
    <w:rsid w:val="00E90ECA"/>
    <w:rsid w:val="00E9147C"/>
    <w:rsid w:val="00EA4A72"/>
    <w:rsid w:val="00EB4A5F"/>
    <w:rsid w:val="00EC42F1"/>
    <w:rsid w:val="00ED1F08"/>
    <w:rsid w:val="00EE1803"/>
    <w:rsid w:val="00EE2A35"/>
    <w:rsid w:val="00EF3482"/>
    <w:rsid w:val="00EF7048"/>
    <w:rsid w:val="00F1676F"/>
    <w:rsid w:val="00F23A90"/>
    <w:rsid w:val="00F34027"/>
    <w:rsid w:val="00F37797"/>
    <w:rsid w:val="00F54A03"/>
    <w:rsid w:val="00F67370"/>
    <w:rsid w:val="00F67C72"/>
    <w:rsid w:val="00F741F9"/>
    <w:rsid w:val="00F76B8C"/>
    <w:rsid w:val="00F9454C"/>
    <w:rsid w:val="00F95867"/>
    <w:rsid w:val="00FA676B"/>
    <w:rsid w:val="00FA7BA7"/>
    <w:rsid w:val="00FB03D0"/>
    <w:rsid w:val="00FB2C79"/>
    <w:rsid w:val="00FB3206"/>
    <w:rsid w:val="00FB63E6"/>
    <w:rsid w:val="00FC23BB"/>
    <w:rsid w:val="00FC5C85"/>
    <w:rsid w:val="00FC6531"/>
    <w:rsid w:val="00FD6C51"/>
    <w:rsid w:val="00FE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E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B4998"/>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047D"/>
    <w:pPr>
      <w:tabs>
        <w:tab w:val="center" w:pos="4153"/>
        <w:tab w:val="right" w:pos="8306"/>
      </w:tabs>
    </w:pPr>
  </w:style>
  <w:style w:type="character" w:customStyle="1" w:styleId="a4">
    <w:name w:val="Верхний колонтитул Знак"/>
    <w:basedOn w:val="a0"/>
    <w:link w:val="a3"/>
    <w:rsid w:val="000A047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047D"/>
    <w:rPr>
      <w:rFonts w:ascii="Tahoma" w:hAnsi="Tahoma" w:cs="Tahoma"/>
      <w:sz w:val="16"/>
      <w:szCs w:val="16"/>
    </w:rPr>
  </w:style>
  <w:style w:type="character" w:customStyle="1" w:styleId="a6">
    <w:name w:val="Текст выноски Знак"/>
    <w:basedOn w:val="a0"/>
    <w:link w:val="a5"/>
    <w:uiPriority w:val="99"/>
    <w:semiHidden/>
    <w:rsid w:val="000A047D"/>
    <w:rPr>
      <w:rFonts w:ascii="Tahoma" w:eastAsia="Times New Roman" w:hAnsi="Tahoma" w:cs="Tahoma"/>
      <w:sz w:val="16"/>
      <w:szCs w:val="16"/>
      <w:lang w:eastAsia="ru-RU"/>
    </w:rPr>
  </w:style>
  <w:style w:type="table" w:styleId="a7">
    <w:name w:val="Table Grid"/>
    <w:basedOn w:val="a1"/>
    <w:uiPriority w:val="59"/>
    <w:rsid w:val="00F2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23A90"/>
    <w:rPr>
      <w:color w:val="0000FF" w:themeColor="hyperlink"/>
      <w:u w:val="single"/>
    </w:rPr>
  </w:style>
  <w:style w:type="character" w:customStyle="1" w:styleId="UnresolvedMention">
    <w:name w:val="Unresolved Mention"/>
    <w:basedOn w:val="a0"/>
    <w:uiPriority w:val="99"/>
    <w:semiHidden/>
    <w:unhideWhenUsed/>
    <w:rsid w:val="00F23A90"/>
    <w:rPr>
      <w:color w:val="605E5C"/>
      <w:shd w:val="clear" w:color="auto" w:fill="E1DFDD"/>
    </w:rPr>
  </w:style>
  <w:style w:type="paragraph" w:styleId="a9">
    <w:name w:val="List Paragraph"/>
    <w:basedOn w:val="a"/>
    <w:uiPriority w:val="34"/>
    <w:qFormat/>
    <w:rsid w:val="00B83080"/>
    <w:pPr>
      <w:ind w:left="720"/>
      <w:contextualSpacing/>
    </w:pPr>
  </w:style>
  <w:style w:type="character" w:customStyle="1" w:styleId="fontstyle01">
    <w:name w:val="fontstyle01"/>
    <w:rsid w:val="00671D76"/>
    <w:rPr>
      <w:rFonts w:ascii="Times New Roman" w:hAnsi="Times New Roman" w:cs="Times New Roman" w:hint="default"/>
      <w:b w:val="0"/>
      <w:bCs w:val="0"/>
      <w:i w:val="0"/>
      <w:iCs w:val="0"/>
      <w:color w:val="000000"/>
      <w:sz w:val="28"/>
      <w:szCs w:val="28"/>
    </w:rPr>
  </w:style>
  <w:style w:type="paragraph" w:customStyle="1" w:styleId="aa">
    <w:name w:val="Прижатый влево"/>
    <w:basedOn w:val="a"/>
    <w:next w:val="a"/>
    <w:uiPriority w:val="99"/>
    <w:rsid w:val="00671D76"/>
    <w:pPr>
      <w:autoSpaceDE w:val="0"/>
      <w:autoSpaceDN w:val="0"/>
      <w:adjustRightInd w:val="0"/>
    </w:pPr>
    <w:rPr>
      <w:rFonts w:ascii="Arial" w:eastAsia="Calibri" w:hAnsi="Arial" w:cs="Arial"/>
      <w:sz w:val="24"/>
      <w:szCs w:val="24"/>
      <w:lang w:eastAsia="en-US"/>
    </w:rPr>
  </w:style>
  <w:style w:type="paragraph" w:styleId="ab">
    <w:name w:val="footnote text"/>
    <w:basedOn w:val="a"/>
    <w:link w:val="ac"/>
    <w:uiPriority w:val="99"/>
    <w:unhideWhenUsed/>
    <w:rsid w:val="007C0550"/>
  </w:style>
  <w:style w:type="character" w:customStyle="1" w:styleId="ac">
    <w:name w:val="Текст сноски Знак"/>
    <w:basedOn w:val="a0"/>
    <w:link w:val="ab"/>
    <w:uiPriority w:val="99"/>
    <w:rsid w:val="007C0550"/>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7C0550"/>
    <w:rPr>
      <w:vertAlign w:val="superscript"/>
    </w:rPr>
  </w:style>
  <w:style w:type="character" w:customStyle="1" w:styleId="10">
    <w:name w:val="Заголовок 1 Знак"/>
    <w:basedOn w:val="a0"/>
    <w:link w:val="1"/>
    <w:uiPriority w:val="99"/>
    <w:rsid w:val="00CB4998"/>
    <w:rPr>
      <w:rFonts w:ascii="Arial" w:eastAsia="Times New Roman" w:hAnsi="Arial" w:cs="Arial"/>
      <w:b/>
      <w:bCs/>
      <w:color w:val="000080"/>
      <w:sz w:val="24"/>
      <w:szCs w:val="24"/>
      <w:lang w:eastAsia="ru-RU"/>
    </w:rPr>
  </w:style>
  <w:style w:type="character" w:customStyle="1" w:styleId="ae">
    <w:name w:val="Гипертекстовая ссылка"/>
    <w:uiPriority w:val="99"/>
    <w:rsid w:val="00CB4998"/>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B4998"/>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047D"/>
    <w:pPr>
      <w:tabs>
        <w:tab w:val="center" w:pos="4153"/>
        <w:tab w:val="right" w:pos="8306"/>
      </w:tabs>
    </w:pPr>
  </w:style>
  <w:style w:type="character" w:customStyle="1" w:styleId="a4">
    <w:name w:val="Верхний колонтитул Знак"/>
    <w:basedOn w:val="a0"/>
    <w:link w:val="a3"/>
    <w:rsid w:val="000A047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047D"/>
    <w:rPr>
      <w:rFonts w:ascii="Tahoma" w:hAnsi="Tahoma" w:cs="Tahoma"/>
      <w:sz w:val="16"/>
      <w:szCs w:val="16"/>
    </w:rPr>
  </w:style>
  <w:style w:type="character" w:customStyle="1" w:styleId="a6">
    <w:name w:val="Текст выноски Знак"/>
    <w:basedOn w:val="a0"/>
    <w:link w:val="a5"/>
    <w:uiPriority w:val="99"/>
    <w:semiHidden/>
    <w:rsid w:val="000A047D"/>
    <w:rPr>
      <w:rFonts w:ascii="Tahoma" w:eastAsia="Times New Roman" w:hAnsi="Tahoma" w:cs="Tahoma"/>
      <w:sz w:val="16"/>
      <w:szCs w:val="16"/>
      <w:lang w:eastAsia="ru-RU"/>
    </w:rPr>
  </w:style>
  <w:style w:type="table" w:styleId="a7">
    <w:name w:val="Table Grid"/>
    <w:basedOn w:val="a1"/>
    <w:uiPriority w:val="59"/>
    <w:rsid w:val="00F2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23A90"/>
    <w:rPr>
      <w:color w:val="0000FF" w:themeColor="hyperlink"/>
      <w:u w:val="single"/>
    </w:rPr>
  </w:style>
  <w:style w:type="character" w:customStyle="1" w:styleId="UnresolvedMention">
    <w:name w:val="Unresolved Mention"/>
    <w:basedOn w:val="a0"/>
    <w:uiPriority w:val="99"/>
    <w:semiHidden/>
    <w:unhideWhenUsed/>
    <w:rsid w:val="00F23A90"/>
    <w:rPr>
      <w:color w:val="605E5C"/>
      <w:shd w:val="clear" w:color="auto" w:fill="E1DFDD"/>
    </w:rPr>
  </w:style>
  <w:style w:type="paragraph" w:styleId="a9">
    <w:name w:val="List Paragraph"/>
    <w:basedOn w:val="a"/>
    <w:uiPriority w:val="34"/>
    <w:qFormat/>
    <w:rsid w:val="00B83080"/>
    <w:pPr>
      <w:ind w:left="720"/>
      <w:contextualSpacing/>
    </w:pPr>
  </w:style>
  <w:style w:type="character" w:customStyle="1" w:styleId="fontstyle01">
    <w:name w:val="fontstyle01"/>
    <w:rsid w:val="00671D76"/>
    <w:rPr>
      <w:rFonts w:ascii="Times New Roman" w:hAnsi="Times New Roman" w:cs="Times New Roman" w:hint="default"/>
      <w:b w:val="0"/>
      <w:bCs w:val="0"/>
      <w:i w:val="0"/>
      <w:iCs w:val="0"/>
      <w:color w:val="000000"/>
      <w:sz w:val="28"/>
      <w:szCs w:val="28"/>
    </w:rPr>
  </w:style>
  <w:style w:type="paragraph" w:customStyle="1" w:styleId="aa">
    <w:name w:val="Прижатый влево"/>
    <w:basedOn w:val="a"/>
    <w:next w:val="a"/>
    <w:uiPriority w:val="99"/>
    <w:rsid w:val="00671D76"/>
    <w:pPr>
      <w:autoSpaceDE w:val="0"/>
      <w:autoSpaceDN w:val="0"/>
      <w:adjustRightInd w:val="0"/>
    </w:pPr>
    <w:rPr>
      <w:rFonts w:ascii="Arial" w:eastAsia="Calibri" w:hAnsi="Arial" w:cs="Arial"/>
      <w:sz w:val="24"/>
      <w:szCs w:val="24"/>
      <w:lang w:eastAsia="en-US"/>
    </w:rPr>
  </w:style>
  <w:style w:type="paragraph" w:styleId="ab">
    <w:name w:val="footnote text"/>
    <w:basedOn w:val="a"/>
    <w:link w:val="ac"/>
    <w:uiPriority w:val="99"/>
    <w:unhideWhenUsed/>
    <w:rsid w:val="007C0550"/>
  </w:style>
  <w:style w:type="character" w:customStyle="1" w:styleId="ac">
    <w:name w:val="Текст сноски Знак"/>
    <w:basedOn w:val="a0"/>
    <w:link w:val="ab"/>
    <w:uiPriority w:val="99"/>
    <w:rsid w:val="007C0550"/>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7C0550"/>
    <w:rPr>
      <w:vertAlign w:val="superscript"/>
    </w:rPr>
  </w:style>
  <w:style w:type="character" w:customStyle="1" w:styleId="10">
    <w:name w:val="Заголовок 1 Знак"/>
    <w:basedOn w:val="a0"/>
    <w:link w:val="1"/>
    <w:uiPriority w:val="99"/>
    <w:rsid w:val="00CB4998"/>
    <w:rPr>
      <w:rFonts w:ascii="Arial" w:eastAsia="Times New Roman" w:hAnsi="Arial" w:cs="Arial"/>
      <w:b/>
      <w:bCs/>
      <w:color w:val="000080"/>
      <w:sz w:val="24"/>
      <w:szCs w:val="24"/>
      <w:lang w:eastAsia="ru-RU"/>
    </w:rPr>
  </w:style>
  <w:style w:type="character" w:customStyle="1" w:styleId="ae">
    <w:name w:val="Гипертекстовая ссылка"/>
    <w:uiPriority w:val="99"/>
    <w:rsid w:val="00CB4998"/>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C793-500B-4CC2-94EE-A2DD16BA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105</cp:revision>
  <cp:lastPrinted>2024-03-04T13:43:00Z</cp:lastPrinted>
  <dcterms:created xsi:type="dcterms:W3CDTF">2017-05-03T09:04:00Z</dcterms:created>
  <dcterms:modified xsi:type="dcterms:W3CDTF">2024-04-11T07:41:00Z</dcterms:modified>
</cp:coreProperties>
</file>